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27A" w:rsidRPr="00253BFE" w:rsidRDefault="009166BC" w:rsidP="00253BF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3BFE">
        <w:rPr>
          <w:rFonts w:ascii="Times New Roman" w:hAnsi="Times New Roman" w:cs="Times New Roman"/>
          <w:b/>
          <w:sz w:val="24"/>
          <w:szCs w:val="24"/>
        </w:rPr>
        <w:t>STEVENS JOHNSON SYNDROME : A CASE REPORT!!</w:t>
      </w:r>
      <w:r w:rsidR="00EF4DFE" w:rsidRPr="00EF4DFE">
        <w:rPr>
          <w:rFonts w:ascii="Times New Roman" w:hAnsi="Times New Roman" w:cs="Times New Roman"/>
          <w:noProof/>
          <w:sz w:val="24"/>
          <w:szCs w:val="24"/>
        </w:rPr>
        <w:pict>
          <v:rect id="_x0000_s1037" style="position:absolute;left:0;text-align:left;margin-left:2.9pt;margin-top:-31.5pt;width:80.35pt;height:26.6pt;z-index:251665408;mso-position-horizontal-relative:text;mso-position-vertical-relative:text" fillcolor="#d8d8d8 [2732]">
            <v:textbox>
              <w:txbxContent>
                <w:p w:rsidR="0075327A" w:rsidRPr="0075327A" w:rsidRDefault="0075327A">
                  <w:pPr>
                    <w:rPr>
                      <w:sz w:val="24"/>
                    </w:rPr>
                  </w:pPr>
                  <w:r w:rsidRPr="0075327A">
                    <w:rPr>
                      <w:sz w:val="24"/>
                    </w:rPr>
                    <w:t>Case Report</w:t>
                  </w:r>
                </w:p>
              </w:txbxContent>
            </v:textbox>
          </v:rect>
        </w:pict>
      </w:r>
      <w:r w:rsidR="00EF4DFE" w:rsidRPr="00EF4DFE"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left:0;text-align:left;margin-left:2.9pt;margin-top:-31.5pt;width:465pt;height:1.5pt;z-index:251666432;mso-position-horizontal-relative:text;mso-position-vertical-relative:text" o:connectortype="straight"/>
        </w:pict>
      </w:r>
    </w:p>
    <w:p w:rsidR="004547AE" w:rsidRPr="00253BFE" w:rsidRDefault="00EF4DFE" w:rsidP="00253BF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4DFE"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32" style="position:absolute;left:0;text-align:left;margin-left:-.75pt;margin-top:40.85pt;width:465pt;height:1.5pt;z-index:251659264" o:connectortype="straight"/>
        </w:pict>
      </w:r>
      <w:r w:rsidR="009166BC" w:rsidRPr="00253BFE">
        <w:rPr>
          <w:rFonts w:ascii="Times New Roman" w:hAnsi="Times New Roman" w:cs="Times New Roman"/>
          <w:sz w:val="24"/>
          <w:szCs w:val="24"/>
        </w:rPr>
        <w:t>Srishti</w:t>
      </w:r>
      <w:r w:rsidR="004547AE" w:rsidRPr="00253BF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2861A6" w:rsidRPr="00253BFE">
        <w:rPr>
          <w:rFonts w:ascii="Times New Roman" w:hAnsi="Times New Roman" w:cs="Times New Roman"/>
          <w:sz w:val="24"/>
          <w:szCs w:val="24"/>
        </w:rPr>
        <w:t>, Rajendra Gouda Patil</w:t>
      </w:r>
      <w:r w:rsidR="004547AE" w:rsidRPr="00253BF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2861A6" w:rsidRPr="00253BFE">
        <w:rPr>
          <w:rFonts w:ascii="Times New Roman" w:hAnsi="Times New Roman" w:cs="Times New Roman"/>
          <w:sz w:val="24"/>
          <w:szCs w:val="24"/>
        </w:rPr>
        <w:t>, Simi Thankappan</w:t>
      </w:r>
      <w:r w:rsidR="004547AE" w:rsidRPr="00253BF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F60B1E" w:rsidRPr="00253BFE">
        <w:rPr>
          <w:rFonts w:ascii="Times New Roman" w:hAnsi="Times New Roman" w:cs="Times New Roman"/>
          <w:sz w:val="24"/>
          <w:szCs w:val="24"/>
        </w:rPr>
        <w:t>,Udita Singh</w:t>
      </w:r>
      <w:r w:rsidR="00F60B1E" w:rsidRPr="00253BFE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9166BC" w:rsidRPr="00253BFE">
        <w:rPr>
          <w:rFonts w:ascii="Times New Roman" w:hAnsi="Times New Roman" w:cs="Times New Roman"/>
          <w:sz w:val="24"/>
          <w:szCs w:val="24"/>
        </w:rPr>
        <w:t>.</w:t>
      </w:r>
    </w:p>
    <w:p w:rsidR="00E31D8D" w:rsidRPr="00253BFE" w:rsidRDefault="004547AE" w:rsidP="00253BF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3BFE">
        <w:rPr>
          <w:rFonts w:ascii="Times New Roman" w:hAnsi="Times New Roman" w:cs="Times New Roman"/>
          <w:b/>
          <w:sz w:val="24"/>
          <w:szCs w:val="24"/>
        </w:rPr>
        <w:t>Abstract:</w:t>
      </w:r>
    </w:p>
    <w:p w:rsidR="009166BC" w:rsidRPr="00253BFE" w:rsidRDefault="009166BC" w:rsidP="00253BFE">
      <w:pPr>
        <w:jc w:val="both"/>
        <w:rPr>
          <w:rFonts w:ascii="Times New Roman" w:hAnsi="Times New Roman" w:cs="Times New Roman"/>
          <w:sz w:val="24"/>
          <w:szCs w:val="24"/>
        </w:rPr>
      </w:pPr>
      <w:r w:rsidRPr="00253BFE">
        <w:rPr>
          <w:rFonts w:ascii="Times New Roman" w:hAnsi="Times New Roman" w:cs="Times New Roman"/>
          <w:sz w:val="24"/>
          <w:szCs w:val="24"/>
        </w:rPr>
        <w:t>Stevens–Johnson syndrome is an acute, self-limited disease, presenting as severe mucosal erosions with widespread erythematous, cutaneous macules or atypical targets. Majority of cases are drug- induced, affecting oral &amp; peri-oral region. Drugs are important cause of Stevens–Johnson syndrome (SJS) in about 95% of reports. We describe a case of SJS in a 20 year old male patient reported with a chief complaint of fever and extensive rashes on the skin of the face and neck, erythema of conjunctiva, ulceration in the oral cavity along with difficulty in routine oral habits. A yearlong follow-up revealed complete healing of the involved site with restoration of acceptable esthetics and no recurrence.</w:t>
      </w:r>
    </w:p>
    <w:p w:rsidR="00DC42A8" w:rsidRPr="00253BFE" w:rsidRDefault="00EF4DFE" w:rsidP="00253BF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DC42A8" w:rsidRPr="00253BFE" w:rsidSect="00E45DC9">
          <w:pgSz w:w="11907" w:h="16839" w:code="9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0" type="#_x0000_t32" style="position:absolute;left:0;text-align:left;margin-left:0;margin-top:19.85pt;width:465pt;height:1.5pt;z-index:251660288" o:connectortype="straight"/>
        </w:pict>
      </w:r>
      <w:r w:rsidR="00E244FD" w:rsidRPr="00253BFE">
        <w:rPr>
          <w:rFonts w:ascii="Times New Roman" w:hAnsi="Times New Roman" w:cs="Times New Roman"/>
          <w:b/>
          <w:i/>
          <w:sz w:val="24"/>
          <w:szCs w:val="24"/>
        </w:rPr>
        <w:t>Keyword</w:t>
      </w:r>
      <w:r w:rsidR="00E244FD" w:rsidRPr="00253BFE">
        <w:rPr>
          <w:rFonts w:ascii="Times New Roman" w:hAnsi="Times New Roman" w:cs="Times New Roman"/>
          <w:i/>
          <w:sz w:val="24"/>
          <w:szCs w:val="24"/>
        </w:rPr>
        <w:t>s</w:t>
      </w:r>
      <w:r w:rsidR="00E244FD" w:rsidRPr="00253BFE">
        <w:rPr>
          <w:rFonts w:ascii="Times New Roman" w:hAnsi="Times New Roman" w:cs="Times New Roman"/>
          <w:sz w:val="24"/>
          <w:szCs w:val="24"/>
        </w:rPr>
        <w:t>:</w:t>
      </w:r>
      <w:r w:rsidR="009166BC" w:rsidRPr="00253BFE">
        <w:rPr>
          <w:rFonts w:ascii="Times New Roman" w:hAnsi="Times New Roman" w:cs="Times New Roman"/>
          <w:sz w:val="24"/>
          <w:szCs w:val="24"/>
        </w:rPr>
        <w:t xml:space="preserve"> Stevens–Johnson syndrome, Drug reaction.</w:t>
      </w:r>
    </w:p>
    <w:p w:rsidR="00DC42A8" w:rsidRPr="00253BFE" w:rsidRDefault="00DC42A8" w:rsidP="00253BF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3BFE">
        <w:rPr>
          <w:rFonts w:ascii="Times New Roman" w:hAnsi="Times New Roman" w:cs="Times New Roman"/>
          <w:b/>
          <w:sz w:val="24"/>
          <w:szCs w:val="24"/>
        </w:rPr>
        <w:lastRenderedPageBreak/>
        <w:t>INTRODUCTION</w:t>
      </w:r>
    </w:p>
    <w:p w:rsidR="00957F34" w:rsidRPr="00253BFE" w:rsidRDefault="00EC258E" w:rsidP="00253B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BFE">
        <w:rPr>
          <w:rFonts w:ascii="Times New Roman" w:hAnsi="Times New Roman" w:cs="Times New Roman"/>
          <w:sz w:val="24"/>
          <w:szCs w:val="24"/>
        </w:rPr>
        <w:t>SJS was first described in 1922 by A.M. Stevens and F.C. Johnson in a report of two children with eruptive fever, stomatitis, and ophthalmia.</w:t>
      </w:r>
      <w:r w:rsidR="001C16D6" w:rsidRPr="00253BFE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:rsidR="004273FF" w:rsidRPr="00253BFE" w:rsidRDefault="00957F34" w:rsidP="00253B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BFE">
        <w:rPr>
          <w:rFonts w:ascii="Times New Roman" w:hAnsi="Times New Roman" w:cs="Times New Roman"/>
          <w:sz w:val="24"/>
          <w:szCs w:val="24"/>
        </w:rPr>
        <w:t>“A new eruptive fever with stomatitis and opthalmia” was described as a severe variant of erythema multiforme &amp; was termed by Steven and Johnson in 1922.</w:t>
      </w:r>
      <w:r w:rsidR="001C16D6" w:rsidRPr="00253BFE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="001C16D6" w:rsidRPr="00253BFE">
        <w:rPr>
          <w:rFonts w:ascii="Times New Roman" w:hAnsi="Times New Roman" w:cs="Times New Roman"/>
          <w:sz w:val="24"/>
          <w:szCs w:val="24"/>
        </w:rPr>
        <w:t xml:space="preserve">It’s a life-threatening complications of drug therapy. </w:t>
      </w:r>
      <w:r w:rsidR="001C16D6" w:rsidRPr="00253BFE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="001C16D6" w:rsidRPr="00253BFE">
        <w:rPr>
          <w:rFonts w:ascii="Times New Roman" w:hAnsi="Times New Roman" w:cs="Times New Roman"/>
          <w:sz w:val="24"/>
          <w:szCs w:val="24"/>
        </w:rPr>
        <w:t>It is rare with an incidence of 0.05 to 2 persons per 1 million populations per year</w:t>
      </w:r>
      <w:r w:rsidR="004273FF" w:rsidRPr="00253BF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4273FF" w:rsidRPr="00253BFE">
        <w:rPr>
          <w:rFonts w:ascii="Times New Roman" w:hAnsi="Times New Roman" w:cs="Times New Roman"/>
          <w:sz w:val="24"/>
          <w:szCs w:val="24"/>
        </w:rPr>
        <w:t xml:space="preserve">. </w:t>
      </w:r>
      <w:r w:rsidR="001C16D6" w:rsidRPr="00253BFE">
        <w:rPr>
          <w:rFonts w:ascii="Times New Roman" w:hAnsi="Times New Roman" w:cs="Times New Roman"/>
          <w:sz w:val="24"/>
          <w:szCs w:val="24"/>
        </w:rPr>
        <w:t>It is believed that drugs a</w:t>
      </w:r>
      <w:r w:rsidR="00EA447B" w:rsidRPr="00253BFE">
        <w:rPr>
          <w:rFonts w:ascii="Times New Roman" w:hAnsi="Times New Roman" w:cs="Times New Roman"/>
          <w:sz w:val="24"/>
          <w:szCs w:val="24"/>
        </w:rPr>
        <w:t xml:space="preserve">re the main cause of SJS (50 to </w:t>
      </w:r>
      <w:r w:rsidR="001C16D6" w:rsidRPr="00253BFE">
        <w:rPr>
          <w:rFonts w:ascii="Times New Roman" w:hAnsi="Times New Roman" w:cs="Times New Roman"/>
          <w:sz w:val="24"/>
          <w:szCs w:val="24"/>
        </w:rPr>
        <w:t>80% of cases)</w:t>
      </w:r>
      <w:r w:rsidR="00EA447B" w:rsidRPr="00253BFE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EA447B" w:rsidRPr="00253BFE">
        <w:rPr>
          <w:rFonts w:ascii="Times New Roman" w:hAnsi="Times New Roman" w:cs="Times New Roman"/>
          <w:sz w:val="24"/>
          <w:szCs w:val="24"/>
        </w:rPr>
        <w:t>.</w:t>
      </w:r>
      <w:r w:rsidR="00516001" w:rsidRPr="00253BFE">
        <w:rPr>
          <w:rFonts w:ascii="Times New Roman" w:hAnsi="Times New Roman" w:cs="Times New Roman"/>
          <w:sz w:val="24"/>
          <w:szCs w:val="24"/>
        </w:rPr>
        <w:t xml:space="preserve"> Infections or a combination of infections and drugs have also been reported as the </w:t>
      </w:r>
      <w:r w:rsidR="000B37AD" w:rsidRPr="00253BFE">
        <w:rPr>
          <w:rFonts w:ascii="Times New Roman" w:hAnsi="Times New Roman" w:cs="Times New Roman"/>
          <w:sz w:val="24"/>
          <w:szCs w:val="24"/>
        </w:rPr>
        <w:t>et</w:t>
      </w:r>
      <w:r w:rsidR="00516001" w:rsidRPr="00253BFE">
        <w:rPr>
          <w:rFonts w:ascii="Times New Roman" w:hAnsi="Times New Roman" w:cs="Times New Roman"/>
          <w:sz w:val="24"/>
          <w:szCs w:val="24"/>
        </w:rPr>
        <w:t>iology of the syndrome.</w:t>
      </w:r>
      <w:r w:rsidR="00516001" w:rsidRPr="00253BFE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="00516001" w:rsidRPr="00253BFE">
        <w:rPr>
          <w:rFonts w:ascii="Times New Roman" w:hAnsi="Times New Roman" w:cs="Times New Roman"/>
          <w:sz w:val="24"/>
          <w:szCs w:val="24"/>
        </w:rPr>
        <w:t>It is a severe hypersensitive reaction that can be precipitated by infection such as herpes simplex virus or mycoplasma, vaccination, systemic diseases, physical agents, foods and drugs.</w:t>
      </w:r>
      <w:r w:rsidR="004273FF" w:rsidRPr="00253BF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0B37AD" w:rsidRPr="00253BFE">
        <w:rPr>
          <w:rFonts w:ascii="Times New Roman" w:hAnsi="Times New Roman" w:cs="Times New Roman"/>
          <w:sz w:val="24"/>
          <w:szCs w:val="24"/>
        </w:rPr>
        <w:t>The pathophysiological mechanism is not fully understood. It is believed to be a delayed hypersensitivity reaction mediated by Th1 cells.</w:t>
      </w:r>
      <w:r w:rsidR="000B37AD" w:rsidRPr="00253BFE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4273FF" w:rsidRPr="00253BFE">
        <w:rPr>
          <w:rFonts w:ascii="Times New Roman" w:hAnsi="Times New Roman" w:cs="Times New Roman"/>
          <w:sz w:val="24"/>
          <w:szCs w:val="24"/>
        </w:rPr>
        <w:t>They can affect patients of all ages and races but it occurs more in the male population.</w:t>
      </w:r>
      <w:r w:rsidR="004273FF" w:rsidRPr="00253BFE">
        <w:rPr>
          <w:rFonts w:ascii="Times New Roman" w:hAnsi="Times New Roman" w:cs="Times New Roman"/>
          <w:sz w:val="24"/>
          <w:szCs w:val="24"/>
          <w:vertAlign w:val="superscript"/>
        </w:rPr>
        <w:t>6</w:t>
      </w:r>
    </w:p>
    <w:p w:rsidR="00516001" w:rsidRPr="00253BFE" w:rsidRDefault="00A34AEC" w:rsidP="00253B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BFE">
        <w:rPr>
          <w:rFonts w:ascii="Times New Roman" w:hAnsi="Times New Roman" w:cs="Times New Roman"/>
          <w:sz w:val="24"/>
          <w:szCs w:val="24"/>
        </w:rPr>
        <w:t xml:space="preserve">In 1993, a group of experts proposed a new classification in which SJS was separated from the EM spectrum and </w:t>
      </w:r>
      <w:r w:rsidRPr="00253BFE">
        <w:rPr>
          <w:rFonts w:ascii="Times New Roman" w:hAnsi="Times New Roman" w:cs="Times New Roman"/>
          <w:sz w:val="24"/>
          <w:szCs w:val="24"/>
        </w:rPr>
        <w:lastRenderedPageBreak/>
        <w:t>added to TEN, thereby creating a new spectrum of severe drug-related diseases. The criteria for diagnosis of SJS are epithelial detachment less than 10% of body surface area (BSA) and widespread erythematous or purpuric macules of flat atypical targets.</w:t>
      </w:r>
      <w:r w:rsidRPr="00253BFE">
        <w:rPr>
          <w:rFonts w:ascii="Times New Roman" w:hAnsi="Times New Roman" w:cs="Times New Roman"/>
          <w:sz w:val="24"/>
          <w:szCs w:val="24"/>
          <w:vertAlign w:val="superscript"/>
        </w:rPr>
        <w:t>7</w:t>
      </w:r>
    </w:p>
    <w:p w:rsidR="00FC0BEF" w:rsidRPr="00253BFE" w:rsidRDefault="00FC0BEF" w:rsidP="00253B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BFE">
        <w:rPr>
          <w:rFonts w:ascii="Times New Roman" w:hAnsi="Times New Roman" w:cs="Times New Roman"/>
          <w:sz w:val="24"/>
          <w:szCs w:val="24"/>
        </w:rPr>
        <w:t xml:space="preserve">The simplest classification breaks the disease down as follows: </w:t>
      </w:r>
    </w:p>
    <w:p w:rsidR="00FC0BEF" w:rsidRPr="00253BFE" w:rsidRDefault="00FC0BEF" w:rsidP="00253B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BFE">
        <w:rPr>
          <w:rFonts w:ascii="Times New Roman" w:hAnsi="Times New Roman" w:cs="Times New Roman"/>
          <w:sz w:val="24"/>
          <w:szCs w:val="24"/>
        </w:rPr>
        <w:t xml:space="preserve"> Stevens-Johnson syndrome: A minor form of toxic epidermal necrolysis, with less than 10% body surface area (BSA) detachment. </w:t>
      </w:r>
    </w:p>
    <w:p w:rsidR="00FC0BEF" w:rsidRPr="00253BFE" w:rsidRDefault="00FC0BEF" w:rsidP="00253B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BFE">
        <w:rPr>
          <w:rFonts w:ascii="Times New Roman" w:hAnsi="Times New Roman" w:cs="Times New Roman"/>
          <w:sz w:val="24"/>
          <w:szCs w:val="24"/>
        </w:rPr>
        <w:t xml:space="preserve"> Overlapping Stevens-Johnson syndrome/toxic epidermal necrolysis: Detachment of 10-30% of the BSA. </w:t>
      </w:r>
    </w:p>
    <w:p w:rsidR="004273FF" w:rsidRPr="00253BFE" w:rsidRDefault="00FC0BEF" w:rsidP="00253B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253BFE">
        <w:rPr>
          <w:rFonts w:ascii="Times New Roman" w:hAnsi="Times New Roman" w:cs="Times New Roman"/>
          <w:sz w:val="24"/>
          <w:szCs w:val="24"/>
        </w:rPr>
        <w:t> Toxic epidermal necrolysis: Detachment of more than 30% of the BSA.</w:t>
      </w:r>
      <w:r w:rsidR="00516001" w:rsidRPr="00253BFE">
        <w:rPr>
          <w:rFonts w:ascii="Times New Roman" w:hAnsi="Times New Roman" w:cs="Times New Roman"/>
          <w:sz w:val="24"/>
          <w:szCs w:val="24"/>
          <w:vertAlign w:val="superscript"/>
        </w:rPr>
        <w:t>8</w:t>
      </w:r>
    </w:p>
    <w:p w:rsidR="00EC258E" w:rsidRPr="00253BFE" w:rsidRDefault="004273FF" w:rsidP="00253B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BFE">
        <w:rPr>
          <w:rFonts w:ascii="Times New Roman" w:hAnsi="Times New Roman" w:cs="Times New Roman"/>
          <w:sz w:val="24"/>
          <w:szCs w:val="24"/>
        </w:rPr>
        <w:t xml:space="preserve">They are potentially fatal, characterized by mucocutaneous tenderness, haemorrhagic erosions, erythema, blisters and areas of denuded skin. </w:t>
      </w:r>
      <w:r w:rsidRPr="00253BF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11702" w:rsidRPr="00253BFE">
        <w:rPr>
          <w:rFonts w:ascii="Times New Roman" w:hAnsi="Times New Roman" w:cs="Times New Roman"/>
          <w:sz w:val="24"/>
          <w:szCs w:val="24"/>
        </w:rPr>
        <w:t xml:space="preserve"> There are no laboratory tests to point out the drug causing the disorder and, therefore, diagnosis is clinical.</w:t>
      </w:r>
      <w:r w:rsidR="00A64E02" w:rsidRPr="00253BFE">
        <w:rPr>
          <w:rFonts w:ascii="Times New Roman" w:hAnsi="Times New Roman" w:cs="Times New Roman"/>
          <w:sz w:val="24"/>
          <w:szCs w:val="24"/>
          <w:vertAlign w:val="superscript"/>
        </w:rPr>
        <w:t>5</w:t>
      </w:r>
    </w:p>
    <w:p w:rsidR="0099201D" w:rsidRPr="00253BFE" w:rsidRDefault="0099201D" w:rsidP="00253B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BFE">
        <w:rPr>
          <w:rFonts w:ascii="Times New Roman" w:hAnsi="Times New Roman" w:cs="Times New Roman"/>
          <w:sz w:val="24"/>
          <w:szCs w:val="24"/>
        </w:rPr>
        <w:t xml:space="preserve">A 2016 summary and list of guidelines for management of SJS/TEN was published in the UK; it also confirms that, as yet, there </w:t>
      </w:r>
      <w:r w:rsidRPr="00253BFE">
        <w:rPr>
          <w:rFonts w:ascii="Times New Roman" w:hAnsi="Times New Roman" w:cs="Times New Roman"/>
          <w:sz w:val="24"/>
          <w:szCs w:val="24"/>
        </w:rPr>
        <w:lastRenderedPageBreak/>
        <w:t>is no active therapeutic regimen with unequivocal benefit.</w:t>
      </w:r>
      <w:r w:rsidRPr="00253BFE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8B6AB1" w:rsidRPr="00253BFE" w:rsidRDefault="00EF4DFE" w:rsidP="00253B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292526"/>
          <w:sz w:val="24"/>
          <w:szCs w:val="24"/>
        </w:rPr>
      </w:pPr>
      <w:r w:rsidRPr="00EF4DFE">
        <w:rPr>
          <w:rFonts w:ascii="Times New Roman" w:hAnsi="Times New Roman" w:cs="Times New Roman"/>
          <w:noProof/>
          <w:sz w:val="24"/>
          <w:szCs w:val="24"/>
        </w:rPr>
        <w:pict>
          <v:shape id="_x0000_s1035" type="#_x0000_t32" style="position:absolute;left:0;text-align:left;margin-left:-.75pt;margin-top:4.3pt;width:223.65pt;height:1.55pt;flip:y;z-index:251664384" o:connectortype="straight"/>
        </w:pict>
      </w:r>
    </w:p>
    <w:p w:rsidR="00DC42A8" w:rsidRPr="00253BFE" w:rsidRDefault="00DC42A8" w:rsidP="00253B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292526"/>
          <w:sz w:val="24"/>
          <w:szCs w:val="24"/>
        </w:rPr>
      </w:pPr>
      <w:r w:rsidRPr="00253BFE">
        <w:rPr>
          <w:rFonts w:ascii="Times New Roman" w:hAnsi="Times New Roman" w:cs="Times New Roman"/>
          <w:i/>
          <w:color w:val="292526"/>
          <w:sz w:val="24"/>
          <w:szCs w:val="24"/>
        </w:rPr>
        <w:t>1. Post Graduate Student, Department of oral medicine &amp; radiology</w:t>
      </w:r>
    </w:p>
    <w:p w:rsidR="00DC42A8" w:rsidRPr="00253BFE" w:rsidRDefault="00DC42A8" w:rsidP="00253B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292526"/>
          <w:sz w:val="24"/>
          <w:szCs w:val="24"/>
        </w:rPr>
      </w:pPr>
      <w:r w:rsidRPr="00253BFE">
        <w:rPr>
          <w:rFonts w:ascii="Times New Roman" w:hAnsi="Times New Roman" w:cs="Times New Roman"/>
          <w:i/>
          <w:color w:val="292526"/>
          <w:sz w:val="24"/>
          <w:szCs w:val="24"/>
        </w:rPr>
        <w:t>2. Professor and Head, Department of oral medicine &amp; radiology</w:t>
      </w:r>
    </w:p>
    <w:p w:rsidR="00DC42A8" w:rsidRPr="00253BFE" w:rsidRDefault="00DC42A8" w:rsidP="00253B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292526"/>
          <w:sz w:val="24"/>
          <w:szCs w:val="24"/>
        </w:rPr>
      </w:pPr>
      <w:r w:rsidRPr="00253BFE">
        <w:rPr>
          <w:rFonts w:ascii="Times New Roman" w:hAnsi="Times New Roman" w:cs="Times New Roman"/>
          <w:i/>
          <w:color w:val="292526"/>
          <w:sz w:val="24"/>
          <w:szCs w:val="24"/>
        </w:rPr>
        <w:t>3. Reader, Department of oral medicine &amp; radiology</w:t>
      </w:r>
    </w:p>
    <w:p w:rsidR="00F60B1E" w:rsidRPr="00253BFE" w:rsidRDefault="00F60B1E" w:rsidP="00253B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292526"/>
          <w:sz w:val="24"/>
          <w:szCs w:val="24"/>
        </w:rPr>
      </w:pPr>
      <w:r w:rsidRPr="00253BFE">
        <w:rPr>
          <w:rFonts w:ascii="Times New Roman" w:hAnsi="Times New Roman" w:cs="Times New Roman"/>
          <w:i/>
          <w:color w:val="292526"/>
          <w:sz w:val="24"/>
          <w:szCs w:val="24"/>
        </w:rPr>
        <w:t>4.Senior lecturer,Department of oral medicine &amp; radiology</w:t>
      </w:r>
    </w:p>
    <w:p w:rsidR="00DC42A8" w:rsidRPr="00253BFE" w:rsidRDefault="002861A6" w:rsidP="00253B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292526"/>
          <w:sz w:val="24"/>
          <w:szCs w:val="24"/>
        </w:rPr>
      </w:pPr>
      <w:r w:rsidRPr="00253BFE">
        <w:rPr>
          <w:rFonts w:ascii="Times New Roman" w:hAnsi="Times New Roman" w:cs="Times New Roman"/>
          <w:b/>
          <w:i/>
          <w:color w:val="292526"/>
          <w:sz w:val="24"/>
          <w:szCs w:val="24"/>
        </w:rPr>
        <w:t>*</w:t>
      </w:r>
      <w:r w:rsidR="00DC42A8" w:rsidRPr="00253BFE">
        <w:rPr>
          <w:rFonts w:ascii="Times New Roman" w:hAnsi="Times New Roman" w:cs="Times New Roman"/>
          <w:b/>
          <w:i/>
          <w:color w:val="292526"/>
          <w:sz w:val="24"/>
          <w:szCs w:val="24"/>
        </w:rPr>
        <w:t>Corresponding Address:</w:t>
      </w:r>
    </w:p>
    <w:p w:rsidR="00DC42A8" w:rsidRPr="00253BFE" w:rsidRDefault="009166BC" w:rsidP="00253B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292526"/>
          <w:sz w:val="24"/>
          <w:szCs w:val="24"/>
        </w:rPr>
      </w:pPr>
      <w:r w:rsidRPr="00253BFE">
        <w:rPr>
          <w:rFonts w:ascii="Times New Roman" w:hAnsi="Times New Roman" w:cs="Times New Roman"/>
          <w:i/>
          <w:color w:val="292526"/>
          <w:sz w:val="24"/>
          <w:szCs w:val="24"/>
        </w:rPr>
        <w:t>1</w:t>
      </w:r>
      <w:r w:rsidR="00517F76" w:rsidRPr="00253BFE">
        <w:rPr>
          <w:rFonts w:ascii="Times New Roman" w:hAnsi="Times New Roman" w:cs="Times New Roman"/>
          <w:i/>
          <w:color w:val="292526"/>
          <w:sz w:val="24"/>
          <w:szCs w:val="24"/>
        </w:rPr>
        <w:t>.</w:t>
      </w:r>
      <w:r w:rsidRPr="00253BFE">
        <w:rPr>
          <w:rFonts w:ascii="Times New Roman" w:hAnsi="Times New Roman" w:cs="Times New Roman"/>
          <w:i/>
          <w:color w:val="292526"/>
          <w:sz w:val="24"/>
          <w:szCs w:val="24"/>
        </w:rPr>
        <w:t xml:space="preserve"> Dr. Srishti</w:t>
      </w:r>
    </w:p>
    <w:p w:rsidR="00DC42A8" w:rsidRPr="00253BFE" w:rsidRDefault="00E31D8D" w:rsidP="00253B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292526"/>
          <w:sz w:val="24"/>
          <w:szCs w:val="24"/>
        </w:rPr>
      </w:pPr>
      <w:r w:rsidRPr="00253BFE">
        <w:rPr>
          <w:rFonts w:ascii="Times New Roman" w:hAnsi="Times New Roman" w:cs="Times New Roman"/>
          <w:i/>
          <w:color w:val="292526"/>
          <w:sz w:val="24"/>
          <w:szCs w:val="24"/>
        </w:rPr>
        <w:t xml:space="preserve">Kothiwal </w:t>
      </w:r>
      <w:r w:rsidR="00DC42A8" w:rsidRPr="00253BFE">
        <w:rPr>
          <w:rFonts w:ascii="Times New Roman" w:hAnsi="Times New Roman" w:cs="Times New Roman"/>
          <w:i/>
          <w:color w:val="292526"/>
          <w:sz w:val="24"/>
          <w:szCs w:val="24"/>
        </w:rPr>
        <w:t>Dental Colle</w:t>
      </w:r>
      <w:r w:rsidR="001A6ED7" w:rsidRPr="00253BFE">
        <w:rPr>
          <w:rFonts w:ascii="Times New Roman" w:hAnsi="Times New Roman" w:cs="Times New Roman"/>
          <w:i/>
          <w:color w:val="292526"/>
          <w:sz w:val="24"/>
          <w:szCs w:val="24"/>
        </w:rPr>
        <w:t xml:space="preserve">ge &amp; Research Centre, Moradabad, </w:t>
      </w:r>
      <w:r w:rsidR="00DC42A8" w:rsidRPr="00253BFE">
        <w:rPr>
          <w:rFonts w:ascii="Times New Roman" w:hAnsi="Times New Roman" w:cs="Times New Roman"/>
          <w:i/>
          <w:color w:val="292526"/>
          <w:sz w:val="24"/>
          <w:szCs w:val="24"/>
        </w:rPr>
        <w:t xml:space="preserve">U.P.244001, India </w:t>
      </w:r>
    </w:p>
    <w:p w:rsidR="00DC42A8" w:rsidRPr="00253BFE" w:rsidRDefault="00EF4DFE" w:rsidP="00253B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292526"/>
          <w:sz w:val="24"/>
          <w:szCs w:val="24"/>
        </w:rPr>
      </w:pPr>
      <w:r w:rsidRPr="00EF4DFE">
        <w:rPr>
          <w:rFonts w:ascii="Times New Roman" w:hAnsi="Times New Roman" w:cs="Times New Roman"/>
          <w:i/>
          <w:noProof/>
          <w:color w:val="292526"/>
          <w:sz w:val="24"/>
          <w:szCs w:val="24"/>
          <w:lang w:val="en-IN" w:eastAsia="en-IN"/>
        </w:rPr>
        <w:pict>
          <v:shape id="_x0000_s1034" type="#_x0000_t32" style="position:absolute;left:0;text-align:left;margin-left:-5.35pt;margin-top:17.65pt;width:223.65pt;height:1.55pt;flip:y;z-index:251663360" o:connectortype="straight"/>
        </w:pict>
      </w:r>
      <w:r w:rsidR="009166BC" w:rsidRPr="00253BFE">
        <w:rPr>
          <w:rFonts w:ascii="Times New Roman" w:hAnsi="Times New Roman" w:cs="Times New Roman"/>
          <w:i/>
          <w:color w:val="292526"/>
          <w:sz w:val="24"/>
          <w:szCs w:val="24"/>
        </w:rPr>
        <w:t>Email: drsrishti1308</w:t>
      </w:r>
      <w:r w:rsidR="00DC42A8" w:rsidRPr="00253BFE">
        <w:rPr>
          <w:rFonts w:ascii="Times New Roman" w:hAnsi="Times New Roman" w:cs="Times New Roman"/>
          <w:i/>
          <w:color w:val="292526"/>
          <w:sz w:val="24"/>
          <w:szCs w:val="24"/>
        </w:rPr>
        <w:t>@gmail.com</w:t>
      </w:r>
    </w:p>
    <w:p w:rsidR="00D83C2F" w:rsidRPr="00253BFE" w:rsidRDefault="00D83C2F" w:rsidP="00253B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2095" w:rsidRPr="00253BFE" w:rsidRDefault="0075327A" w:rsidP="00253BFE">
      <w:pPr>
        <w:spacing w:line="240" w:lineRule="auto"/>
        <w:jc w:val="both"/>
        <w:rPr>
          <w:rFonts w:ascii="Times New Roman" w:hAnsi="Times New Roman" w:cs="Times New Roman"/>
          <w:b/>
          <w:color w:val="292526"/>
          <w:sz w:val="24"/>
          <w:szCs w:val="24"/>
        </w:rPr>
      </w:pPr>
      <w:r w:rsidRPr="00253BFE">
        <w:rPr>
          <w:rFonts w:ascii="Times New Roman" w:hAnsi="Times New Roman" w:cs="Times New Roman"/>
          <w:b/>
          <w:color w:val="292526"/>
          <w:sz w:val="24"/>
          <w:szCs w:val="24"/>
        </w:rPr>
        <w:t>CASE REPORT</w:t>
      </w:r>
    </w:p>
    <w:p w:rsidR="00517F76" w:rsidRPr="00253BFE" w:rsidRDefault="00517F76" w:rsidP="00253B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BFE">
        <w:rPr>
          <w:rFonts w:ascii="Times New Roman" w:hAnsi="Times New Roman" w:cs="Times New Roman"/>
          <w:sz w:val="24"/>
          <w:szCs w:val="24"/>
        </w:rPr>
        <w:t>A 20 year old male patient reported to</w:t>
      </w:r>
      <w:r w:rsidR="00F60B1E" w:rsidRPr="00253BFE">
        <w:rPr>
          <w:rFonts w:ascii="Times New Roman" w:hAnsi="Times New Roman" w:cs="Times New Roman"/>
          <w:sz w:val="24"/>
          <w:szCs w:val="24"/>
        </w:rPr>
        <w:t xml:space="preserve"> oral medicine</w:t>
      </w:r>
      <w:r w:rsidRPr="00253BFE">
        <w:rPr>
          <w:rFonts w:ascii="Times New Roman" w:hAnsi="Times New Roman" w:cs="Times New Roman"/>
          <w:sz w:val="24"/>
          <w:szCs w:val="24"/>
        </w:rPr>
        <w:t xml:space="preserve"> department with the complaints of </w:t>
      </w:r>
      <w:r w:rsidR="00F60B1E" w:rsidRPr="00253BFE">
        <w:rPr>
          <w:rFonts w:ascii="Times New Roman" w:hAnsi="Times New Roman" w:cs="Times New Roman"/>
          <w:sz w:val="24"/>
          <w:szCs w:val="24"/>
        </w:rPr>
        <w:t>ulcers in the</w:t>
      </w:r>
      <w:r w:rsidR="004676D0" w:rsidRPr="00253BFE">
        <w:rPr>
          <w:rFonts w:ascii="Times New Roman" w:hAnsi="Times New Roman" w:cs="Times New Roman"/>
          <w:sz w:val="24"/>
          <w:szCs w:val="24"/>
        </w:rPr>
        <w:t xml:space="preserve"> mouth and rashes on the skin and </w:t>
      </w:r>
      <w:r w:rsidR="00F60B1E" w:rsidRPr="00253BFE">
        <w:rPr>
          <w:rFonts w:ascii="Times New Roman" w:hAnsi="Times New Roman" w:cs="Times New Roman"/>
          <w:sz w:val="24"/>
          <w:szCs w:val="24"/>
        </w:rPr>
        <w:t>face</w:t>
      </w:r>
      <w:r w:rsidRPr="00253BFE">
        <w:rPr>
          <w:rFonts w:ascii="Times New Roman" w:hAnsi="Times New Roman" w:cs="Times New Roman"/>
          <w:sz w:val="24"/>
          <w:szCs w:val="24"/>
        </w:rPr>
        <w:t xml:space="preserve"> since 15 days.</w:t>
      </w:r>
      <w:r w:rsidR="00F60B1E" w:rsidRPr="00253BFE">
        <w:rPr>
          <w:rFonts w:ascii="Times New Roman" w:hAnsi="Times New Roman" w:cs="Times New Roman"/>
          <w:sz w:val="24"/>
          <w:szCs w:val="24"/>
        </w:rPr>
        <w:t>So 15 days back patient admit with the ro</w:t>
      </w:r>
      <w:r w:rsidR="00B121C4" w:rsidRPr="00253BFE">
        <w:rPr>
          <w:rFonts w:ascii="Times New Roman" w:hAnsi="Times New Roman" w:cs="Times New Roman"/>
          <w:sz w:val="24"/>
          <w:szCs w:val="24"/>
        </w:rPr>
        <w:t>a</w:t>
      </w:r>
      <w:r w:rsidR="00F60B1E" w:rsidRPr="00253BFE">
        <w:rPr>
          <w:rFonts w:ascii="Times New Roman" w:hAnsi="Times New Roman" w:cs="Times New Roman"/>
          <w:sz w:val="24"/>
          <w:szCs w:val="24"/>
        </w:rPr>
        <w:t>d traffic accident and discharge after 2-3 days, at that time he was put on some medication. Immediately after taking the medication</w:t>
      </w:r>
      <w:r w:rsidR="00441421" w:rsidRPr="00253BFE">
        <w:rPr>
          <w:rFonts w:ascii="Times New Roman" w:hAnsi="Times New Roman" w:cs="Times New Roman"/>
          <w:sz w:val="24"/>
          <w:szCs w:val="24"/>
        </w:rPr>
        <w:t xml:space="preserve"> patient develops rashes on all over the body and facewhich gradually increases to upper and lower extremities </w:t>
      </w:r>
      <w:r w:rsidR="00AD5CFD" w:rsidRPr="00253BFE">
        <w:rPr>
          <w:rFonts w:ascii="Times New Roman" w:hAnsi="Times New Roman" w:cs="Times New Roman"/>
          <w:sz w:val="24"/>
          <w:szCs w:val="24"/>
        </w:rPr>
        <w:t xml:space="preserve">and genital area </w:t>
      </w:r>
      <w:r w:rsidR="00441421" w:rsidRPr="00253BFE">
        <w:rPr>
          <w:rFonts w:ascii="Times New Roman" w:hAnsi="Times New Roman" w:cs="Times New Roman"/>
          <w:sz w:val="24"/>
          <w:szCs w:val="24"/>
        </w:rPr>
        <w:t>within two days.</w:t>
      </w:r>
      <w:r w:rsidR="004676D0" w:rsidRPr="00253BFE">
        <w:rPr>
          <w:rFonts w:ascii="Times New Roman" w:hAnsi="Times New Roman" w:cs="Times New Roman"/>
          <w:sz w:val="24"/>
          <w:szCs w:val="24"/>
        </w:rPr>
        <w:t xml:space="preserve"> History of fever was also reported.neck, erythema of conjunctiva,</w:t>
      </w:r>
    </w:p>
    <w:p w:rsidR="00FB2095" w:rsidRPr="00253BFE" w:rsidRDefault="00517F76" w:rsidP="00253B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BFE">
        <w:rPr>
          <w:rFonts w:ascii="Times New Roman" w:hAnsi="Times New Roman" w:cs="Times New Roman"/>
          <w:sz w:val="24"/>
          <w:szCs w:val="24"/>
        </w:rPr>
        <w:t xml:space="preserve">Patient had onset of multiple ulcers in his mouth associated </w:t>
      </w:r>
      <w:r w:rsidR="00441421" w:rsidRPr="00253BFE">
        <w:rPr>
          <w:rFonts w:ascii="Times New Roman" w:hAnsi="Times New Roman" w:cs="Times New Roman"/>
          <w:sz w:val="24"/>
          <w:szCs w:val="24"/>
        </w:rPr>
        <w:t xml:space="preserve">with </w:t>
      </w:r>
      <w:r w:rsidRPr="00253BFE">
        <w:rPr>
          <w:rFonts w:ascii="Times New Roman" w:hAnsi="Times New Roman" w:cs="Times New Roman"/>
          <w:sz w:val="24"/>
          <w:szCs w:val="24"/>
        </w:rPr>
        <w:t>pain and bleeding, they were initially small in size, which gradually increased in number and size</w:t>
      </w:r>
      <w:r w:rsidR="00441421" w:rsidRPr="00253BFE">
        <w:rPr>
          <w:rFonts w:ascii="Times New Roman" w:hAnsi="Times New Roman" w:cs="Times New Roman"/>
          <w:sz w:val="24"/>
          <w:szCs w:val="24"/>
        </w:rPr>
        <w:t>.</w:t>
      </w:r>
      <w:r w:rsidRPr="00253BFE">
        <w:rPr>
          <w:rFonts w:ascii="Times New Roman" w:hAnsi="Times New Roman" w:cs="Times New Roman"/>
          <w:sz w:val="24"/>
          <w:szCs w:val="24"/>
        </w:rPr>
        <w:t xml:space="preserve"> Pain was sudden in onset, severe in intensity, continuous in nature and was of a lancinating type. Multiple blisters appeared which ruptured to form small ulcers over the lips which later became  large</w:t>
      </w:r>
      <w:r w:rsidR="00A6793E" w:rsidRPr="00253BFE">
        <w:rPr>
          <w:rFonts w:ascii="Times New Roman" w:hAnsi="Times New Roman" w:cs="Times New Roman"/>
          <w:sz w:val="24"/>
          <w:szCs w:val="24"/>
        </w:rPr>
        <w:t xml:space="preserve">. </w:t>
      </w:r>
      <w:r w:rsidRPr="00253BFE">
        <w:rPr>
          <w:rFonts w:ascii="Times New Roman" w:hAnsi="Times New Roman" w:cs="Times New Roman"/>
          <w:sz w:val="24"/>
          <w:szCs w:val="24"/>
        </w:rPr>
        <w:t>He had difficul</w:t>
      </w:r>
      <w:r w:rsidR="00A6793E" w:rsidRPr="00253BFE">
        <w:rPr>
          <w:rFonts w:ascii="Times New Roman" w:hAnsi="Times New Roman" w:cs="Times New Roman"/>
          <w:sz w:val="24"/>
          <w:szCs w:val="24"/>
        </w:rPr>
        <w:t xml:space="preserve">ty in swallowing solid and semi </w:t>
      </w:r>
      <w:r w:rsidRPr="00253BFE">
        <w:rPr>
          <w:rFonts w:ascii="Times New Roman" w:hAnsi="Times New Roman" w:cs="Times New Roman"/>
          <w:sz w:val="24"/>
          <w:szCs w:val="24"/>
        </w:rPr>
        <w:t>solid food.</w:t>
      </w:r>
      <w:r w:rsidR="005C798B" w:rsidRPr="00253BFE">
        <w:rPr>
          <w:rFonts w:ascii="Times New Roman" w:hAnsi="Times New Roman" w:cs="Times New Roman"/>
          <w:sz w:val="24"/>
          <w:szCs w:val="24"/>
        </w:rPr>
        <w:t>M</w:t>
      </w:r>
      <w:r w:rsidR="00A6793E" w:rsidRPr="00253BFE">
        <w:rPr>
          <w:rFonts w:ascii="Times New Roman" w:hAnsi="Times New Roman" w:cs="Times New Roman"/>
          <w:sz w:val="24"/>
          <w:szCs w:val="24"/>
        </w:rPr>
        <w:t>edical history revealed that patient was given multiple drugs at the time of discharge, however patient didn’t have any medical history in the past. P</w:t>
      </w:r>
      <w:r w:rsidR="00FB2095" w:rsidRPr="00253BFE">
        <w:rPr>
          <w:rFonts w:ascii="Times New Roman" w:hAnsi="Times New Roman" w:cs="Times New Roman"/>
          <w:sz w:val="24"/>
          <w:szCs w:val="24"/>
        </w:rPr>
        <w:t>ersonal</w:t>
      </w:r>
      <w:r w:rsidR="00A6793E" w:rsidRPr="00253BFE">
        <w:rPr>
          <w:rFonts w:ascii="Times New Roman" w:hAnsi="Times New Roman" w:cs="Times New Roman"/>
          <w:sz w:val="24"/>
          <w:szCs w:val="24"/>
        </w:rPr>
        <w:t xml:space="preserve"> and family</w:t>
      </w:r>
      <w:r w:rsidR="00FB2095" w:rsidRPr="00253BFE">
        <w:rPr>
          <w:rFonts w:ascii="Times New Roman" w:hAnsi="Times New Roman" w:cs="Times New Roman"/>
          <w:sz w:val="24"/>
          <w:szCs w:val="24"/>
        </w:rPr>
        <w:t xml:space="preserve"> history was </w:t>
      </w:r>
      <w:r w:rsidR="00FB2095" w:rsidRPr="00253BFE">
        <w:rPr>
          <w:rFonts w:ascii="Times New Roman" w:hAnsi="Times New Roman" w:cs="Times New Roman"/>
          <w:sz w:val="24"/>
          <w:szCs w:val="24"/>
        </w:rPr>
        <w:lastRenderedPageBreak/>
        <w:t>non-significant.</w:t>
      </w:r>
      <w:r w:rsidR="006E6723" w:rsidRPr="00253BFE">
        <w:rPr>
          <w:rFonts w:ascii="Times New Roman" w:hAnsi="Times New Roman" w:cs="Times New Roman"/>
          <w:sz w:val="24"/>
          <w:szCs w:val="24"/>
        </w:rPr>
        <w:t>In his d</w:t>
      </w:r>
      <w:r w:rsidR="00B121C4" w:rsidRPr="00253BFE">
        <w:rPr>
          <w:rFonts w:ascii="Times New Roman" w:hAnsi="Times New Roman" w:cs="Times New Roman"/>
          <w:sz w:val="24"/>
          <w:szCs w:val="24"/>
        </w:rPr>
        <w:t xml:space="preserve">rugs history </w:t>
      </w:r>
      <w:r w:rsidR="006E6723" w:rsidRPr="00253BFE">
        <w:rPr>
          <w:rFonts w:ascii="Times New Roman" w:hAnsi="Times New Roman" w:cs="Times New Roman"/>
          <w:sz w:val="24"/>
          <w:szCs w:val="24"/>
        </w:rPr>
        <w:t xml:space="preserve">we found that </w:t>
      </w:r>
      <w:r w:rsidR="004676D0" w:rsidRPr="00253BFE">
        <w:rPr>
          <w:rFonts w:ascii="Times New Roman" w:hAnsi="Times New Roman" w:cs="Times New Roman"/>
          <w:sz w:val="24"/>
          <w:szCs w:val="24"/>
        </w:rPr>
        <w:t>he had</w:t>
      </w:r>
      <w:r w:rsidR="00DE6BDC" w:rsidRPr="00253BFE">
        <w:rPr>
          <w:rFonts w:ascii="Times New Roman" w:hAnsi="Times New Roman" w:cs="Times New Roman"/>
          <w:sz w:val="24"/>
          <w:szCs w:val="24"/>
        </w:rPr>
        <w:t xml:space="preserve"> been prescribed Tab. Vaepimo CP-5OO  OD, Tab. Oflin 200 Mg BD, Cap Panfast DSR OD, Tab. Dolo 650mg  QID for 5 days by a general practitioner, which he consumed for 3 days and </w:t>
      </w:r>
      <w:r w:rsidR="004676D0" w:rsidRPr="00253BFE">
        <w:rPr>
          <w:rFonts w:ascii="Times New Roman" w:hAnsi="Times New Roman" w:cs="Times New Roman"/>
          <w:sz w:val="24"/>
          <w:szCs w:val="24"/>
        </w:rPr>
        <w:t>developed this type of reaction.</w:t>
      </w:r>
    </w:p>
    <w:p w:rsidR="00A6793E" w:rsidRPr="00253BFE" w:rsidRDefault="00A6793E" w:rsidP="00253B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BFE">
        <w:rPr>
          <w:rFonts w:ascii="Times New Roman" w:hAnsi="Times New Roman" w:cs="Times New Roman"/>
          <w:sz w:val="24"/>
          <w:szCs w:val="24"/>
        </w:rPr>
        <w:t>On general examination</w:t>
      </w:r>
      <w:r w:rsidR="00F7200E" w:rsidRPr="00253BFE">
        <w:rPr>
          <w:rFonts w:ascii="Times New Roman" w:hAnsi="Times New Roman" w:cs="Times New Roman"/>
          <w:sz w:val="24"/>
          <w:szCs w:val="24"/>
        </w:rPr>
        <w:t xml:space="preserve"> patient was moderately built, poorly nourished, </w:t>
      </w:r>
      <w:r w:rsidR="002B06E6" w:rsidRPr="00253BFE">
        <w:rPr>
          <w:rFonts w:ascii="Times New Roman" w:hAnsi="Times New Roman" w:cs="Times New Roman"/>
          <w:sz w:val="24"/>
          <w:szCs w:val="24"/>
        </w:rPr>
        <w:t xml:space="preserve">well oriented with time, space &amp; things. He </w:t>
      </w:r>
      <w:r w:rsidR="00F7200E" w:rsidRPr="00253BFE">
        <w:rPr>
          <w:rFonts w:ascii="Times New Roman" w:hAnsi="Times New Roman" w:cs="Times New Roman"/>
          <w:sz w:val="24"/>
          <w:szCs w:val="24"/>
        </w:rPr>
        <w:t>appeared toxic with generalized maculopapular rashes with erythema</w:t>
      </w:r>
      <w:r w:rsidR="00B121C4" w:rsidRPr="00253BFE">
        <w:rPr>
          <w:rFonts w:ascii="Times New Roman" w:hAnsi="Times New Roman" w:cs="Times New Roman"/>
          <w:sz w:val="24"/>
          <w:szCs w:val="24"/>
        </w:rPr>
        <w:t xml:space="preserve"> on the body</w:t>
      </w:r>
      <w:r w:rsidR="002B06E6" w:rsidRPr="00253BFE">
        <w:rPr>
          <w:rFonts w:ascii="Times New Roman" w:hAnsi="Times New Roman" w:cs="Times New Roman"/>
          <w:sz w:val="24"/>
          <w:szCs w:val="24"/>
        </w:rPr>
        <w:t xml:space="preserve">. Vital signs were </w:t>
      </w:r>
      <w:r w:rsidR="00AD5CFD" w:rsidRPr="00253BFE">
        <w:rPr>
          <w:rFonts w:ascii="Times New Roman" w:hAnsi="Times New Roman" w:cs="Times New Roman"/>
          <w:sz w:val="24"/>
          <w:szCs w:val="24"/>
        </w:rPr>
        <w:t>within the normal limits</w:t>
      </w:r>
      <w:r w:rsidR="002B06E6" w:rsidRPr="00253BFE">
        <w:rPr>
          <w:rFonts w:ascii="Times New Roman" w:hAnsi="Times New Roman" w:cs="Times New Roman"/>
          <w:sz w:val="24"/>
          <w:szCs w:val="24"/>
        </w:rPr>
        <w:t>.</w:t>
      </w:r>
    </w:p>
    <w:p w:rsidR="004A004A" w:rsidRPr="00253BFE" w:rsidRDefault="002B06E6" w:rsidP="00253B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BFE">
        <w:rPr>
          <w:rFonts w:ascii="Times New Roman" w:hAnsi="Times New Roman" w:cs="Times New Roman"/>
          <w:sz w:val="24"/>
          <w:szCs w:val="24"/>
        </w:rPr>
        <w:t>Extra oral examination</w:t>
      </w:r>
      <w:r w:rsidR="008172BA" w:rsidRPr="00253BFE">
        <w:rPr>
          <w:rFonts w:ascii="Times New Roman" w:hAnsi="Times New Roman" w:cs="Times New Roman"/>
          <w:sz w:val="24"/>
          <w:szCs w:val="24"/>
        </w:rPr>
        <w:t>bilateral submandibular lymph nodes were palpable, tender and mobile. Extensive rashes</w:t>
      </w:r>
      <w:r w:rsidR="00D441CF">
        <w:rPr>
          <w:rFonts w:ascii="Times New Roman" w:hAnsi="Times New Roman" w:cs="Times New Roman"/>
          <w:sz w:val="24"/>
          <w:szCs w:val="24"/>
        </w:rPr>
        <w:t xml:space="preserve"> on the skin surface, face, eye</w:t>
      </w:r>
      <w:r w:rsidR="008172BA" w:rsidRPr="00253BFE">
        <w:rPr>
          <w:rFonts w:ascii="Times New Roman" w:hAnsi="Times New Roman" w:cs="Times New Roman"/>
          <w:sz w:val="24"/>
          <w:szCs w:val="24"/>
        </w:rPr>
        <w:t xml:space="preserve"> and genital area.</w:t>
      </w:r>
    </w:p>
    <w:p w:rsidR="004A004A" w:rsidRPr="00253BFE" w:rsidRDefault="004A004A" w:rsidP="00253B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BFE">
        <w:rPr>
          <w:rFonts w:ascii="Times New Roman" w:hAnsi="Times New Roman" w:cs="Times New Roman"/>
          <w:sz w:val="24"/>
          <w:szCs w:val="24"/>
        </w:rPr>
        <w:t xml:space="preserve">Ophthalmic examination showed acute conjunctivitis and subconjunctival hemorrhages. The hemorrhagic ulcerations of the eyelid was associated with watering of eyes. </w:t>
      </w:r>
    </w:p>
    <w:p w:rsidR="00FB2095" w:rsidRPr="00253BFE" w:rsidRDefault="00FB2095" w:rsidP="00253B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BFE">
        <w:rPr>
          <w:rFonts w:ascii="Times New Roman" w:hAnsi="Times New Roman" w:cs="Times New Roman"/>
          <w:sz w:val="24"/>
          <w:szCs w:val="24"/>
        </w:rPr>
        <w:t xml:space="preserve">Intra oral examination revealed </w:t>
      </w:r>
      <w:r w:rsidR="001A44E5" w:rsidRPr="00253BFE">
        <w:rPr>
          <w:rFonts w:ascii="Times New Roman" w:hAnsi="Times New Roman" w:cs="Times New Roman"/>
          <w:sz w:val="24"/>
          <w:szCs w:val="24"/>
        </w:rPr>
        <w:t xml:space="preserve">multiple </w:t>
      </w:r>
      <w:r w:rsidR="00DE6BDC" w:rsidRPr="00253BFE">
        <w:rPr>
          <w:rFonts w:ascii="Times New Roman" w:hAnsi="Times New Roman" w:cs="Times New Roman"/>
          <w:sz w:val="24"/>
          <w:szCs w:val="24"/>
        </w:rPr>
        <w:t xml:space="preserve">ulcerations on the </w:t>
      </w:r>
      <w:r w:rsidR="00E979A9" w:rsidRPr="00253BFE">
        <w:rPr>
          <w:rFonts w:ascii="Times New Roman" w:hAnsi="Times New Roman" w:cs="Times New Roman"/>
          <w:sz w:val="24"/>
          <w:szCs w:val="24"/>
        </w:rPr>
        <w:t xml:space="preserve">labile and buccal  mucosa, tongue, palate, </w:t>
      </w:r>
      <w:r w:rsidR="00DE6BDC" w:rsidRPr="00253BFE">
        <w:rPr>
          <w:rFonts w:ascii="Times New Roman" w:hAnsi="Times New Roman" w:cs="Times New Roman"/>
          <w:sz w:val="24"/>
          <w:szCs w:val="24"/>
        </w:rPr>
        <w:t>upper and lower surface of the lips,</w:t>
      </w:r>
      <w:r w:rsidR="00E979A9" w:rsidRPr="00253BFE">
        <w:rPr>
          <w:rFonts w:ascii="Times New Roman" w:hAnsi="Times New Roman" w:cs="Times New Roman"/>
          <w:sz w:val="24"/>
          <w:szCs w:val="24"/>
        </w:rPr>
        <w:t xml:space="preserve"> extended from right oral commissures region to left oral commissures region also involving the vermilion bor</w:t>
      </w:r>
      <w:r w:rsidR="009A0B94" w:rsidRPr="00253BFE">
        <w:rPr>
          <w:rFonts w:ascii="Times New Roman" w:hAnsi="Times New Roman" w:cs="Times New Roman"/>
          <w:sz w:val="24"/>
          <w:szCs w:val="24"/>
        </w:rPr>
        <w:t>der of the upper and lower lip with h</w:t>
      </w:r>
      <w:r w:rsidR="00E979A9" w:rsidRPr="00253BFE">
        <w:rPr>
          <w:rFonts w:ascii="Times New Roman" w:hAnsi="Times New Roman" w:cs="Times New Roman"/>
          <w:sz w:val="24"/>
          <w:szCs w:val="24"/>
        </w:rPr>
        <w:t xml:space="preserve">emorrhagic crustation, </w:t>
      </w:r>
      <w:r w:rsidR="00DE6BDC" w:rsidRPr="00253BFE">
        <w:rPr>
          <w:rFonts w:ascii="Times New Roman" w:hAnsi="Times New Roman" w:cs="Times New Roman"/>
          <w:sz w:val="24"/>
          <w:szCs w:val="24"/>
        </w:rPr>
        <w:t>erosions</w:t>
      </w:r>
      <w:r w:rsidR="00E979A9" w:rsidRPr="00253BFE">
        <w:rPr>
          <w:rFonts w:ascii="Times New Roman" w:hAnsi="Times New Roman" w:cs="Times New Roman"/>
          <w:sz w:val="24"/>
          <w:szCs w:val="24"/>
        </w:rPr>
        <w:t xml:space="preserve"> and active bleeding</w:t>
      </w:r>
      <w:r w:rsidR="00C17BEA" w:rsidRPr="00253BFE">
        <w:rPr>
          <w:rFonts w:ascii="Times New Roman" w:hAnsi="Times New Roman" w:cs="Times New Roman"/>
          <w:sz w:val="24"/>
          <w:szCs w:val="24"/>
        </w:rPr>
        <w:t>. The lips were swollen and cracked</w:t>
      </w:r>
      <w:r w:rsidR="009A0B94" w:rsidRPr="00253BFE">
        <w:rPr>
          <w:rFonts w:ascii="Times New Roman" w:hAnsi="Times New Roman" w:cs="Times New Roman"/>
          <w:sz w:val="24"/>
          <w:szCs w:val="24"/>
        </w:rPr>
        <w:t>.</w:t>
      </w:r>
      <w:r w:rsidR="00C17BEA" w:rsidRPr="00253BFE">
        <w:rPr>
          <w:rFonts w:ascii="Times New Roman" w:hAnsi="Times New Roman" w:cs="Times New Roman"/>
          <w:sz w:val="24"/>
          <w:szCs w:val="24"/>
        </w:rPr>
        <w:t xml:space="preserve"> Blood is covering the anterior part of upper and lower arch. </w:t>
      </w:r>
    </w:p>
    <w:p w:rsidR="001A44E5" w:rsidRPr="00253BFE" w:rsidRDefault="00FB2095" w:rsidP="00253B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BFE">
        <w:rPr>
          <w:rFonts w:ascii="Times New Roman" w:hAnsi="Times New Roman" w:cs="Times New Roman"/>
          <w:sz w:val="24"/>
          <w:szCs w:val="24"/>
        </w:rPr>
        <w:t xml:space="preserve">Based upon the history and clinical </w:t>
      </w:r>
      <w:r w:rsidR="001A44E5" w:rsidRPr="00253BFE">
        <w:rPr>
          <w:rFonts w:ascii="Times New Roman" w:hAnsi="Times New Roman" w:cs="Times New Roman"/>
          <w:sz w:val="24"/>
          <w:szCs w:val="24"/>
        </w:rPr>
        <w:t xml:space="preserve">presentation </w:t>
      </w:r>
      <w:r w:rsidR="00C17BEA" w:rsidRPr="00253BFE">
        <w:rPr>
          <w:rFonts w:ascii="Times New Roman" w:hAnsi="Times New Roman" w:cs="Times New Roman"/>
          <w:sz w:val="24"/>
          <w:szCs w:val="24"/>
        </w:rPr>
        <w:t xml:space="preserve">a provisional diagnosis </w:t>
      </w:r>
      <w:r w:rsidRPr="00253BFE">
        <w:rPr>
          <w:rFonts w:ascii="Times New Roman" w:hAnsi="Times New Roman" w:cs="Times New Roman"/>
          <w:sz w:val="24"/>
          <w:szCs w:val="24"/>
        </w:rPr>
        <w:t xml:space="preserve">of </w:t>
      </w:r>
      <w:r w:rsidR="001A44E5" w:rsidRPr="00253BFE">
        <w:rPr>
          <w:rFonts w:ascii="Times New Roman" w:hAnsi="Times New Roman" w:cs="Times New Roman"/>
          <w:sz w:val="24"/>
          <w:szCs w:val="24"/>
        </w:rPr>
        <w:t>Stevens–Johnson syndrome was made, however the other lesion were are considered as differential diagnosis like p</w:t>
      </w:r>
      <w:r w:rsidR="00CF7AF3" w:rsidRPr="00253BFE">
        <w:rPr>
          <w:rFonts w:ascii="Times New Roman" w:hAnsi="Times New Roman" w:cs="Times New Roman"/>
          <w:sz w:val="24"/>
          <w:szCs w:val="24"/>
        </w:rPr>
        <w:t>emphigus vulgaris and erythema multiform</w:t>
      </w:r>
      <w:r w:rsidR="001A44E5" w:rsidRPr="00253BFE">
        <w:rPr>
          <w:rFonts w:ascii="Times New Roman" w:hAnsi="Times New Roman" w:cs="Times New Roman"/>
          <w:sz w:val="24"/>
          <w:szCs w:val="24"/>
        </w:rPr>
        <w:t>e.</w:t>
      </w:r>
      <w:r w:rsidR="00AD5CFD" w:rsidRPr="00253BFE">
        <w:rPr>
          <w:rFonts w:ascii="Times New Roman" w:hAnsi="Times New Roman" w:cs="Times New Roman"/>
          <w:sz w:val="24"/>
          <w:szCs w:val="24"/>
        </w:rPr>
        <w:t xml:space="preserve">Routine blood investigationsrevealed that the patient was </w:t>
      </w:r>
      <w:r w:rsidR="008F3C5D" w:rsidRPr="00253BFE">
        <w:rPr>
          <w:rFonts w:ascii="Times New Roman" w:hAnsi="Times New Roman" w:cs="Times New Roman"/>
          <w:sz w:val="24"/>
          <w:szCs w:val="24"/>
        </w:rPr>
        <w:t xml:space="preserve">anemic, raised ESR </w:t>
      </w:r>
      <w:r w:rsidR="00AD5CFD" w:rsidRPr="00253BFE">
        <w:rPr>
          <w:rFonts w:ascii="Times New Roman" w:hAnsi="Times New Roman" w:cs="Times New Roman"/>
          <w:sz w:val="24"/>
          <w:szCs w:val="24"/>
        </w:rPr>
        <w:t>while the urine analysis revealed no abnormalities.</w:t>
      </w:r>
    </w:p>
    <w:p w:rsidR="001C51C6" w:rsidRPr="00253BFE" w:rsidRDefault="001C51C6" w:rsidP="00253B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BF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242203" cy="97987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752" cy="980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53BF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33577" cy="53740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371" cy="539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1C6" w:rsidRPr="00253BFE" w:rsidRDefault="001C51C6" w:rsidP="00253B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BF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01620" cy="130258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830" cy="1304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53BF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8551" cy="130258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131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53BF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8012" cy="130258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53" cy="130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1C6" w:rsidRPr="00253BFE" w:rsidRDefault="001C51C6" w:rsidP="00253B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BF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8495" cy="12922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129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53BF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9455" cy="129222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129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53BF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0131" cy="129396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935" cy="1295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666D" w:rsidRPr="00253BFE" w:rsidRDefault="00E1666D" w:rsidP="00253B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BFE">
        <w:rPr>
          <w:rFonts w:ascii="Times New Roman" w:hAnsi="Times New Roman" w:cs="Times New Roman"/>
          <w:i/>
          <w:sz w:val="24"/>
          <w:szCs w:val="24"/>
        </w:rPr>
        <w:t xml:space="preserve">Figure 1 showing </w:t>
      </w:r>
      <w:r w:rsidR="004A004A" w:rsidRPr="00253BFE">
        <w:rPr>
          <w:rFonts w:ascii="Times New Roman" w:hAnsi="Times New Roman" w:cs="Times New Roman"/>
          <w:i/>
          <w:sz w:val="24"/>
          <w:szCs w:val="24"/>
        </w:rPr>
        <w:t>lesions</w:t>
      </w:r>
    </w:p>
    <w:p w:rsidR="001C51C6" w:rsidRPr="00253BFE" w:rsidRDefault="008F3C5D" w:rsidP="00253B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BFE">
        <w:rPr>
          <w:rFonts w:ascii="Times New Roman" w:hAnsi="Times New Roman" w:cs="Times New Roman"/>
          <w:sz w:val="24"/>
          <w:szCs w:val="24"/>
        </w:rPr>
        <w:t xml:space="preserve">So the final diagnosis </w:t>
      </w:r>
      <w:r w:rsidR="009A42B2" w:rsidRPr="00253BFE">
        <w:rPr>
          <w:rFonts w:ascii="Times New Roman" w:hAnsi="Times New Roman" w:cs="Times New Roman"/>
          <w:sz w:val="24"/>
          <w:szCs w:val="24"/>
        </w:rPr>
        <w:t xml:space="preserve">was confirmed as </w:t>
      </w:r>
      <w:r w:rsidRPr="00253BFE">
        <w:rPr>
          <w:rFonts w:ascii="Times New Roman" w:hAnsi="Times New Roman" w:cs="Times New Roman"/>
          <w:sz w:val="24"/>
          <w:szCs w:val="24"/>
        </w:rPr>
        <w:t>Stevens–Johnson syndrome and considering the seriousness of the patient’s condition immediately asked to stop the previous drugs</w:t>
      </w:r>
      <w:r w:rsidR="00BF5E3B" w:rsidRPr="00253BFE">
        <w:rPr>
          <w:rFonts w:ascii="Times New Roman" w:hAnsi="Times New Roman" w:cs="Times New Roman"/>
          <w:sz w:val="24"/>
          <w:szCs w:val="24"/>
        </w:rPr>
        <w:t>.</w:t>
      </w:r>
      <w:r w:rsidRPr="00253BFE">
        <w:rPr>
          <w:rFonts w:ascii="Times New Roman" w:hAnsi="Times New Roman" w:cs="Times New Roman"/>
          <w:sz w:val="24"/>
          <w:szCs w:val="24"/>
        </w:rPr>
        <w:t xml:space="preserve">Following medications were subsequently administered : </w:t>
      </w:r>
      <w:r w:rsidR="00BF5E3B" w:rsidRPr="00253BFE">
        <w:rPr>
          <w:rFonts w:ascii="Times New Roman" w:hAnsi="Times New Roman" w:cs="Times New Roman"/>
          <w:sz w:val="24"/>
          <w:szCs w:val="24"/>
        </w:rPr>
        <w:t>Systemic and topical corticosteroid along with antacid, vitamin</w:t>
      </w:r>
      <w:r w:rsidR="00536C15" w:rsidRPr="00253BFE">
        <w:rPr>
          <w:rFonts w:ascii="Times New Roman" w:hAnsi="Times New Roman" w:cs="Times New Roman"/>
          <w:sz w:val="24"/>
          <w:szCs w:val="24"/>
        </w:rPr>
        <w:t>,</w:t>
      </w:r>
      <w:r w:rsidR="00BF5E3B" w:rsidRPr="00253BFE">
        <w:rPr>
          <w:rFonts w:ascii="Times New Roman" w:hAnsi="Times New Roman" w:cs="Times New Roman"/>
          <w:sz w:val="24"/>
          <w:szCs w:val="24"/>
        </w:rPr>
        <w:t xml:space="preserve"> antiseptics and antioxidant mouthwash</w:t>
      </w:r>
      <w:r w:rsidR="004034F0" w:rsidRPr="00253BFE">
        <w:rPr>
          <w:rFonts w:ascii="Times New Roman" w:hAnsi="Times New Roman" w:cs="Times New Roman"/>
          <w:sz w:val="24"/>
          <w:szCs w:val="24"/>
        </w:rPr>
        <w:t xml:space="preserve">,Gylcerin </w:t>
      </w:r>
      <w:r w:rsidR="00BF5E3B" w:rsidRPr="00253BFE">
        <w:rPr>
          <w:rFonts w:ascii="Times New Roman" w:hAnsi="Times New Roman" w:cs="Times New Roman"/>
          <w:sz w:val="24"/>
          <w:szCs w:val="24"/>
        </w:rPr>
        <w:t>(for topical  application)</w:t>
      </w:r>
      <w:r w:rsidR="00536C15" w:rsidRPr="00253BFE">
        <w:rPr>
          <w:rFonts w:ascii="Times New Roman" w:hAnsi="Times New Roman" w:cs="Times New Roman"/>
          <w:sz w:val="24"/>
          <w:szCs w:val="24"/>
        </w:rPr>
        <w:t xml:space="preserve">. </w:t>
      </w:r>
      <w:r w:rsidR="004A004A" w:rsidRPr="00253BFE">
        <w:rPr>
          <w:rFonts w:ascii="Times New Roman" w:hAnsi="Times New Roman" w:cs="Times New Roman"/>
          <w:sz w:val="24"/>
          <w:szCs w:val="24"/>
        </w:rPr>
        <w:t>The patient’s condition wa</w:t>
      </w:r>
      <w:r w:rsidR="00536C15" w:rsidRPr="00253BFE">
        <w:rPr>
          <w:rFonts w:ascii="Times New Roman" w:hAnsi="Times New Roman" w:cs="Times New Roman"/>
          <w:sz w:val="24"/>
          <w:szCs w:val="24"/>
        </w:rPr>
        <w:t>s reviewed on a daily basis and at the end of 10 days</w:t>
      </w:r>
      <w:r w:rsidR="004A004A" w:rsidRPr="00253BFE">
        <w:rPr>
          <w:rFonts w:ascii="Times New Roman" w:hAnsi="Times New Roman" w:cs="Times New Roman"/>
          <w:sz w:val="24"/>
          <w:szCs w:val="24"/>
        </w:rPr>
        <w:t xml:space="preserve"> there</w:t>
      </w:r>
      <w:r w:rsidR="00536C15" w:rsidRPr="00253BFE">
        <w:rPr>
          <w:rFonts w:ascii="Times New Roman" w:hAnsi="Times New Roman" w:cs="Times New Roman"/>
          <w:sz w:val="24"/>
          <w:szCs w:val="24"/>
        </w:rPr>
        <w:t xml:space="preserve"> was significant healing of the oral, cutaneous</w:t>
      </w:r>
      <w:r w:rsidR="004A004A" w:rsidRPr="00253BFE">
        <w:rPr>
          <w:rFonts w:ascii="Times New Roman" w:hAnsi="Times New Roman" w:cs="Times New Roman"/>
          <w:sz w:val="24"/>
          <w:szCs w:val="24"/>
        </w:rPr>
        <w:t>,</w:t>
      </w:r>
      <w:r w:rsidR="00536C15" w:rsidRPr="00253BFE">
        <w:rPr>
          <w:rFonts w:ascii="Times New Roman" w:hAnsi="Times New Roman" w:cs="Times New Roman"/>
          <w:sz w:val="24"/>
          <w:szCs w:val="24"/>
        </w:rPr>
        <w:t xml:space="preserve"> eye and </w:t>
      </w:r>
      <w:r w:rsidR="004A004A" w:rsidRPr="00253BFE">
        <w:rPr>
          <w:rFonts w:ascii="Times New Roman" w:hAnsi="Times New Roman" w:cs="Times New Roman"/>
          <w:sz w:val="24"/>
          <w:szCs w:val="24"/>
        </w:rPr>
        <w:t>genitallesions. By the end of the third</w:t>
      </w:r>
      <w:r w:rsidR="00536C15" w:rsidRPr="00253BFE">
        <w:rPr>
          <w:rFonts w:ascii="Times New Roman" w:hAnsi="Times New Roman" w:cs="Times New Roman"/>
          <w:sz w:val="24"/>
          <w:szCs w:val="24"/>
        </w:rPr>
        <w:t xml:space="preserve"> week, there was no evidence of </w:t>
      </w:r>
      <w:r w:rsidR="004A004A" w:rsidRPr="00253BFE">
        <w:rPr>
          <w:rFonts w:ascii="Times New Roman" w:hAnsi="Times New Roman" w:cs="Times New Roman"/>
          <w:sz w:val="24"/>
          <w:szCs w:val="24"/>
        </w:rPr>
        <w:t xml:space="preserve">cutaneous or mucosal ulcers. </w:t>
      </w:r>
      <w:r w:rsidR="00536C15" w:rsidRPr="00253BFE">
        <w:rPr>
          <w:rFonts w:ascii="Times New Roman" w:hAnsi="Times New Roman" w:cs="Times New Roman"/>
          <w:sz w:val="24"/>
          <w:szCs w:val="24"/>
        </w:rPr>
        <w:t xml:space="preserve">He is </w:t>
      </w:r>
      <w:r w:rsidR="004A004A" w:rsidRPr="00253BFE">
        <w:rPr>
          <w:rFonts w:ascii="Times New Roman" w:hAnsi="Times New Roman" w:cs="Times New Roman"/>
          <w:sz w:val="24"/>
          <w:szCs w:val="24"/>
        </w:rPr>
        <w:t xml:space="preserve">under continuous surveillance for the past </w:t>
      </w:r>
      <w:r w:rsidR="00536C15" w:rsidRPr="00253BFE">
        <w:rPr>
          <w:rFonts w:ascii="Times New Roman" w:hAnsi="Times New Roman" w:cs="Times New Roman"/>
          <w:sz w:val="24"/>
          <w:szCs w:val="24"/>
        </w:rPr>
        <w:t xml:space="preserve">1 year and </w:t>
      </w:r>
      <w:r w:rsidR="004A004A" w:rsidRPr="00253BFE">
        <w:rPr>
          <w:rFonts w:ascii="Times New Roman" w:hAnsi="Times New Roman" w:cs="Times New Roman"/>
          <w:sz w:val="24"/>
          <w:szCs w:val="24"/>
        </w:rPr>
        <w:t>no signs of recurrence</w:t>
      </w:r>
      <w:r w:rsidR="00536C15" w:rsidRPr="00253BFE">
        <w:rPr>
          <w:rFonts w:ascii="Times New Roman" w:hAnsi="Times New Roman" w:cs="Times New Roman"/>
          <w:sz w:val="24"/>
          <w:szCs w:val="24"/>
        </w:rPr>
        <w:t xml:space="preserve"> reported</w:t>
      </w:r>
      <w:r w:rsidR="004A004A" w:rsidRPr="00253BFE">
        <w:rPr>
          <w:rFonts w:ascii="Times New Roman" w:hAnsi="Times New Roman" w:cs="Times New Roman"/>
          <w:sz w:val="24"/>
          <w:szCs w:val="24"/>
        </w:rPr>
        <w:t>.</w:t>
      </w:r>
    </w:p>
    <w:p w:rsidR="007765AB" w:rsidRPr="00253BFE" w:rsidRDefault="004034F0" w:rsidP="00253B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BF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17917" cy="123033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030" cy="123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D2710" w:rsidRPr="00253BF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78302" cy="495898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616" cy="494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1C6" w:rsidRPr="00253BFE" w:rsidRDefault="00FD2710" w:rsidP="00253B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BF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32815" cy="123126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C51C6" w:rsidRPr="00253BF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54896" cy="123137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271" cy="1236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1C6" w:rsidRPr="00253BFE" w:rsidRDefault="001C51C6" w:rsidP="00253B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BF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88695" cy="1250315"/>
            <wp:effectExtent l="0" t="0" r="1905" b="6985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25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53BF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42758" cy="125083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632" cy="1252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65AB" w:rsidRPr="00253BFE" w:rsidRDefault="004034F0" w:rsidP="00253BFE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53BFE">
        <w:rPr>
          <w:rFonts w:ascii="Times New Roman" w:hAnsi="Times New Roman" w:cs="Times New Roman"/>
          <w:i/>
          <w:sz w:val="24"/>
          <w:szCs w:val="24"/>
        </w:rPr>
        <w:t>Figure 2:</w:t>
      </w:r>
      <w:r w:rsidR="00AC658D" w:rsidRPr="00253BFE">
        <w:rPr>
          <w:rFonts w:ascii="Times New Roman" w:hAnsi="Times New Roman" w:cs="Times New Roman"/>
          <w:i/>
          <w:sz w:val="24"/>
          <w:szCs w:val="24"/>
        </w:rPr>
        <w:t xml:space="preserve"> showing p</w:t>
      </w:r>
      <w:r w:rsidR="004A004A" w:rsidRPr="00253BFE">
        <w:rPr>
          <w:rFonts w:ascii="Times New Roman" w:hAnsi="Times New Roman" w:cs="Times New Roman"/>
          <w:i/>
          <w:sz w:val="24"/>
          <w:szCs w:val="24"/>
        </w:rPr>
        <w:t>ost-</w:t>
      </w:r>
      <w:r w:rsidR="00DA2D18" w:rsidRPr="00253BFE">
        <w:rPr>
          <w:rFonts w:ascii="Times New Roman" w:hAnsi="Times New Roman" w:cs="Times New Roman"/>
          <w:i/>
          <w:sz w:val="24"/>
          <w:szCs w:val="24"/>
        </w:rPr>
        <w:t>opphotograph</w:t>
      </w:r>
      <w:r w:rsidR="00536C15" w:rsidRPr="00253BFE">
        <w:rPr>
          <w:rFonts w:ascii="Times New Roman" w:hAnsi="Times New Roman" w:cs="Times New Roman"/>
          <w:i/>
          <w:sz w:val="24"/>
          <w:szCs w:val="24"/>
        </w:rPr>
        <w:t>s</w:t>
      </w:r>
      <w:r w:rsidR="00AB55B1" w:rsidRPr="00253BFE">
        <w:rPr>
          <w:rFonts w:ascii="Times New Roman" w:hAnsi="Times New Roman" w:cs="Times New Roman"/>
          <w:i/>
          <w:sz w:val="24"/>
          <w:szCs w:val="24"/>
        </w:rPr>
        <w:t>.</w:t>
      </w:r>
    </w:p>
    <w:p w:rsidR="00C81F63" w:rsidRPr="00253BFE" w:rsidRDefault="0075327A" w:rsidP="00253BF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3BFE">
        <w:rPr>
          <w:rFonts w:ascii="Times New Roman" w:hAnsi="Times New Roman" w:cs="Times New Roman"/>
          <w:b/>
          <w:sz w:val="24"/>
          <w:szCs w:val="24"/>
        </w:rPr>
        <w:t>DISCUSSION</w:t>
      </w:r>
    </w:p>
    <w:p w:rsidR="00B11702" w:rsidRPr="00253BFE" w:rsidRDefault="00B11702" w:rsidP="00253BFE">
      <w:pPr>
        <w:jc w:val="both"/>
        <w:rPr>
          <w:rFonts w:ascii="Times New Roman" w:hAnsi="Times New Roman" w:cs="Times New Roman"/>
          <w:sz w:val="24"/>
          <w:szCs w:val="24"/>
        </w:rPr>
      </w:pPr>
      <w:r w:rsidRPr="00253BFE">
        <w:rPr>
          <w:rFonts w:ascii="Times New Roman" w:hAnsi="Times New Roman" w:cs="Times New Roman"/>
          <w:sz w:val="24"/>
          <w:szCs w:val="24"/>
        </w:rPr>
        <w:t>SJS is a severe adverse drug reaction characterized by widespread lesions affecting the mouth, eyes, pharynx, larynx, esophagus, skin and genitals. It almost invariably involves the oral mucosa.</w:t>
      </w:r>
      <w:r w:rsidRPr="00253BFE">
        <w:rPr>
          <w:rFonts w:ascii="Times New Roman" w:hAnsi="Times New Roman" w:cs="Times New Roman"/>
          <w:sz w:val="24"/>
          <w:szCs w:val="24"/>
          <w:vertAlign w:val="superscript"/>
        </w:rPr>
        <w:t>7</w:t>
      </w:r>
    </w:p>
    <w:p w:rsidR="0099201D" w:rsidRPr="00253BFE" w:rsidRDefault="00B11702" w:rsidP="00253BFE">
      <w:pPr>
        <w:jc w:val="both"/>
        <w:rPr>
          <w:rFonts w:ascii="Times New Roman" w:hAnsi="Times New Roman" w:cs="Times New Roman"/>
          <w:sz w:val="24"/>
          <w:szCs w:val="24"/>
        </w:rPr>
      </w:pPr>
      <w:r w:rsidRPr="00253BFE">
        <w:rPr>
          <w:rFonts w:ascii="Times New Roman" w:hAnsi="Times New Roman" w:cs="Times New Roman"/>
          <w:sz w:val="24"/>
          <w:szCs w:val="24"/>
        </w:rPr>
        <w:t xml:space="preserve">It was described in 1922 two cases of </w:t>
      </w:r>
      <w:r w:rsidR="0099201D" w:rsidRPr="00253BFE">
        <w:rPr>
          <w:rFonts w:ascii="Times New Roman" w:hAnsi="Times New Roman" w:cs="Times New Roman"/>
          <w:sz w:val="24"/>
          <w:szCs w:val="24"/>
        </w:rPr>
        <w:t>patients with generalized skin rash, continuous fever,</w:t>
      </w:r>
      <w:r w:rsidRPr="00253BFE">
        <w:rPr>
          <w:rFonts w:ascii="Times New Roman" w:hAnsi="Times New Roman" w:cs="Times New Roman"/>
          <w:sz w:val="24"/>
          <w:szCs w:val="24"/>
        </w:rPr>
        <w:t xml:space="preserve"> stomatitis </w:t>
      </w:r>
      <w:r w:rsidR="0099201D" w:rsidRPr="00253BFE">
        <w:rPr>
          <w:rFonts w:ascii="Times New Roman" w:hAnsi="Times New Roman" w:cs="Times New Roman"/>
          <w:sz w:val="24"/>
          <w:szCs w:val="24"/>
        </w:rPr>
        <w:t>and severe purulen</w:t>
      </w:r>
      <w:r w:rsidRPr="00253BFE">
        <w:rPr>
          <w:rFonts w:ascii="Times New Roman" w:hAnsi="Times New Roman" w:cs="Times New Roman"/>
          <w:sz w:val="24"/>
          <w:szCs w:val="24"/>
        </w:rPr>
        <w:t xml:space="preserve">t conjunctivitis. In 1950, this </w:t>
      </w:r>
      <w:r w:rsidR="0099201D" w:rsidRPr="00253BFE">
        <w:rPr>
          <w:rFonts w:ascii="Times New Roman" w:hAnsi="Times New Roman" w:cs="Times New Roman"/>
          <w:sz w:val="24"/>
          <w:szCs w:val="24"/>
        </w:rPr>
        <w:t>clinical picture was divide</w:t>
      </w:r>
      <w:r w:rsidRPr="00253BFE">
        <w:rPr>
          <w:rFonts w:ascii="Times New Roman" w:hAnsi="Times New Roman" w:cs="Times New Roman"/>
          <w:sz w:val="24"/>
          <w:szCs w:val="24"/>
        </w:rPr>
        <w:t xml:space="preserve">d into two categories: erythema </w:t>
      </w:r>
      <w:r w:rsidR="0099201D" w:rsidRPr="00253BFE">
        <w:rPr>
          <w:rFonts w:ascii="Times New Roman" w:hAnsi="Times New Roman" w:cs="Times New Roman"/>
          <w:sz w:val="24"/>
          <w:szCs w:val="24"/>
        </w:rPr>
        <w:t>multiforme minor (Von</w:t>
      </w:r>
      <w:r w:rsidRPr="00253BFE">
        <w:rPr>
          <w:rFonts w:ascii="Times New Roman" w:hAnsi="Times New Roman" w:cs="Times New Roman"/>
          <w:sz w:val="24"/>
          <w:szCs w:val="24"/>
        </w:rPr>
        <w:t xml:space="preserve"> Hebra) and erythema multiforme </w:t>
      </w:r>
      <w:r w:rsidR="0099201D" w:rsidRPr="00253BFE">
        <w:rPr>
          <w:rFonts w:ascii="Times New Roman" w:hAnsi="Times New Roman" w:cs="Times New Roman"/>
          <w:sz w:val="24"/>
          <w:szCs w:val="24"/>
        </w:rPr>
        <w:t>major (EMM). As of 19</w:t>
      </w:r>
      <w:r w:rsidRPr="00253BFE">
        <w:rPr>
          <w:rFonts w:ascii="Times New Roman" w:hAnsi="Times New Roman" w:cs="Times New Roman"/>
          <w:sz w:val="24"/>
          <w:szCs w:val="24"/>
        </w:rPr>
        <w:t xml:space="preserve">83, the eponymous term Stevens- </w:t>
      </w:r>
      <w:r w:rsidR="0099201D" w:rsidRPr="00253BFE">
        <w:rPr>
          <w:rFonts w:ascii="Times New Roman" w:hAnsi="Times New Roman" w:cs="Times New Roman"/>
          <w:sz w:val="24"/>
          <w:szCs w:val="24"/>
        </w:rPr>
        <w:t>Johnson began to be used interchangeably with EMM</w:t>
      </w:r>
      <w:r w:rsidRPr="00253BFE">
        <w:rPr>
          <w:rFonts w:ascii="Times New Roman" w:hAnsi="Times New Roman" w:cs="Times New Roman"/>
          <w:sz w:val="24"/>
          <w:szCs w:val="24"/>
        </w:rPr>
        <w:t>.</w:t>
      </w:r>
      <w:r w:rsidRPr="00253BFE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B02662" w:rsidRPr="00253BFE">
        <w:rPr>
          <w:rFonts w:ascii="Times New Roman" w:hAnsi="Times New Roman" w:cs="Times New Roman"/>
          <w:sz w:val="24"/>
          <w:szCs w:val="24"/>
        </w:rPr>
        <w:t>In 2000 Bastuji-Garin et al. published a validated prognostic scoring system for SJS/TEN, called SCORTEN, which uses seven clinical parameters to predict probability of hospital mortality.</w:t>
      </w:r>
      <w:r w:rsidR="00B02662" w:rsidRPr="00253BFE">
        <w:rPr>
          <w:rFonts w:ascii="Times New Roman" w:hAnsi="Times New Roman" w:cs="Times New Roman"/>
          <w:sz w:val="24"/>
          <w:szCs w:val="24"/>
          <w:vertAlign w:val="superscript"/>
        </w:rPr>
        <w:t>8</w:t>
      </w:r>
    </w:p>
    <w:p w:rsidR="00B02662" w:rsidRPr="00253BFE" w:rsidRDefault="00B02662" w:rsidP="00253B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BFE">
        <w:rPr>
          <w:rFonts w:ascii="Times New Roman" w:hAnsi="Times New Roman" w:cs="Times New Roman"/>
          <w:sz w:val="24"/>
          <w:szCs w:val="24"/>
        </w:rPr>
        <w:t xml:space="preserve">The following investigations should be undertaken: </w:t>
      </w:r>
      <w:r w:rsidRPr="00253BFE">
        <w:rPr>
          <w:rFonts w:ascii="Times New Roman" w:hAnsi="Times New Roman" w:cs="Times New Roman"/>
          <w:sz w:val="24"/>
          <w:szCs w:val="24"/>
          <w:vertAlign w:val="superscript"/>
        </w:rPr>
        <w:t>8</w:t>
      </w:r>
    </w:p>
    <w:p w:rsidR="00B02662" w:rsidRPr="00253BFE" w:rsidRDefault="00B02662" w:rsidP="00253B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BFE">
        <w:rPr>
          <w:rFonts w:ascii="Times New Roman" w:hAnsi="Times New Roman" w:cs="Times New Roman"/>
          <w:sz w:val="24"/>
          <w:szCs w:val="24"/>
        </w:rPr>
        <w:t xml:space="preserve">(i)full blood count, erythrocyte sedimentation rate, C-reactive protein, urea and electrolytes, magnesium, phosphate, bicarbonate, glucose, liver function tests, </w:t>
      </w:r>
      <w:r w:rsidRPr="00253BFE">
        <w:rPr>
          <w:rFonts w:ascii="Times New Roman" w:hAnsi="Times New Roman" w:cs="Times New Roman"/>
          <w:sz w:val="24"/>
          <w:szCs w:val="24"/>
        </w:rPr>
        <w:lastRenderedPageBreak/>
        <w:t xml:space="preserve">coagulation studies, and mycoplasma serology; </w:t>
      </w:r>
    </w:p>
    <w:p w:rsidR="00B02662" w:rsidRPr="00253BFE" w:rsidRDefault="00B02662" w:rsidP="00253B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BFE">
        <w:rPr>
          <w:rFonts w:ascii="Times New Roman" w:hAnsi="Times New Roman" w:cs="Times New Roman"/>
          <w:sz w:val="24"/>
          <w:szCs w:val="24"/>
        </w:rPr>
        <w:t xml:space="preserve">(ii) chest X-ray; </w:t>
      </w:r>
    </w:p>
    <w:p w:rsidR="00B02662" w:rsidRPr="00253BFE" w:rsidRDefault="00B02662" w:rsidP="00253B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BFE">
        <w:rPr>
          <w:rFonts w:ascii="Times New Roman" w:hAnsi="Times New Roman" w:cs="Times New Roman"/>
          <w:sz w:val="24"/>
          <w:szCs w:val="24"/>
        </w:rPr>
        <w:t xml:space="preserve">(iii) a biopsy from lesional skin, just adjacent to a blister, sent for routine histopathology, and a second biopsy taken from periblister lesional skin should be sent unfixed for direct immunofluorescence, to exclude an immunobullous disorder; swabs from lesional skin for bacteriology; </w:t>
      </w:r>
    </w:p>
    <w:p w:rsidR="00B02662" w:rsidRPr="00253BFE" w:rsidRDefault="00B02662" w:rsidP="00253B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BFE">
        <w:rPr>
          <w:rFonts w:ascii="Times New Roman" w:hAnsi="Times New Roman" w:cs="Times New Roman"/>
          <w:sz w:val="24"/>
          <w:szCs w:val="24"/>
        </w:rPr>
        <w:t>(iv) organize photographs of the skin to show type of lesion and extent of involvement.</w:t>
      </w:r>
    </w:p>
    <w:p w:rsidR="00B02662" w:rsidRPr="00253BFE" w:rsidRDefault="00B02662" w:rsidP="00253B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BFE">
        <w:rPr>
          <w:rFonts w:ascii="Times New Roman" w:hAnsi="Times New Roman" w:cs="Times New Roman"/>
          <w:sz w:val="24"/>
          <w:szCs w:val="24"/>
        </w:rPr>
        <w:t>Management of patients with SJS or TEN requires three measures: removal of the offending drug, particularly drugs known to be high-risk; supportive measures and active interventions.</w:t>
      </w:r>
      <w:r w:rsidRPr="00253BFE">
        <w:rPr>
          <w:rFonts w:ascii="Times New Roman" w:hAnsi="Times New Roman" w:cs="Times New Roman"/>
          <w:sz w:val="24"/>
          <w:szCs w:val="24"/>
          <w:vertAlign w:val="superscript"/>
        </w:rPr>
        <w:t>8</w:t>
      </w:r>
    </w:p>
    <w:p w:rsidR="008144EB" w:rsidRPr="00253BFE" w:rsidRDefault="0075327A" w:rsidP="00253BFE">
      <w:pPr>
        <w:spacing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253BFE">
        <w:rPr>
          <w:rFonts w:ascii="Times New Roman" w:hAnsi="Times New Roman" w:cs="Times New Roman"/>
          <w:b/>
          <w:color w:val="231F20"/>
          <w:sz w:val="24"/>
          <w:szCs w:val="24"/>
        </w:rPr>
        <w:t>CONCLUSION</w:t>
      </w:r>
    </w:p>
    <w:p w:rsidR="008144EB" w:rsidRPr="00253BFE" w:rsidRDefault="00C24FC0" w:rsidP="00253BFE">
      <w:pPr>
        <w:spacing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253BFE">
        <w:rPr>
          <w:rFonts w:ascii="Times New Roman" w:hAnsi="Times New Roman" w:cs="Times New Roman"/>
          <w:color w:val="231F20"/>
          <w:sz w:val="24"/>
          <w:szCs w:val="24"/>
        </w:rPr>
        <w:t xml:space="preserve">The case </w:t>
      </w:r>
      <w:r w:rsidR="008144EB" w:rsidRPr="00253BFE">
        <w:rPr>
          <w:rFonts w:ascii="Times New Roman" w:hAnsi="Times New Roman" w:cs="Times New Roman"/>
          <w:color w:val="231F20"/>
          <w:sz w:val="24"/>
          <w:szCs w:val="24"/>
        </w:rPr>
        <w:t>represents</w:t>
      </w:r>
      <w:r w:rsidR="00C5237B" w:rsidRPr="00253BFE">
        <w:rPr>
          <w:rFonts w:ascii="Times New Roman" w:hAnsi="Times New Roman" w:cs="Times New Roman"/>
          <w:color w:val="231F20"/>
          <w:sz w:val="24"/>
          <w:szCs w:val="24"/>
        </w:rPr>
        <w:t xml:space="preserve"> typical features of a</w:t>
      </w:r>
      <w:r w:rsidR="00550704" w:rsidRPr="00253BFE">
        <w:rPr>
          <w:rFonts w:ascii="Times New Roman" w:hAnsi="Times New Roman" w:cs="Times New Roman"/>
          <w:color w:val="231F20"/>
          <w:sz w:val="24"/>
          <w:szCs w:val="24"/>
        </w:rPr>
        <w:t>Steven Johnson’s syndrome</w:t>
      </w:r>
      <w:r w:rsidR="008144EB" w:rsidRPr="00253BFE">
        <w:rPr>
          <w:rFonts w:ascii="Times New Roman" w:hAnsi="Times New Roman" w:cs="Times New Roman"/>
          <w:color w:val="231F20"/>
          <w:sz w:val="24"/>
          <w:szCs w:val="24"/>
        </w:rPr>
        <w:t xml:space="preserve">still there are many lesionswhich shows similarities with </w:t>
      </w:r>
      <w:r w:rsidR="00550704" w:rsidRPr="00253BFE">
        <w:rPr>
          <w:rFonts w:ascii="Times New Roman" w:hAnsi="Times New Roman" w:cs="Times New Roman"/>
          <w:color w:val="231F20"/>
          <w:sz w:val="24"/>
          <w:szCs w:val="24"/>
        </w:rPr>
        <w:t xml:space="preserve">SJS </w:t>
      </w:r>
      <w:r w:rsidR="00C5237B" w:rsidRPr="00253BFE">
        <w:rPr>
          <w:rFonts w:ascii="Times New Roman" w:hAnsi="Times New Roman" w:cs="Times New Roman"/>
          <w:color w:val="231F20"/>
          <w:sz w:val="24"/>
          <w:szCs w:val="24"/>
        </w:rPr>
        <w:t xml:space="preserve">so </w:t>
      </w:r>
      <w:r w:rsidR="00550704" w:rsidRPr="00253BFE">
        <w:rPr>
          <w:rFonts w:ascii="Times New Roman" w:hAnsi="Times New Roman" w:cs="Times New Roman"/>
          <w:color w:val="231F20"/>
          <w:sz w:val="24"/>
          <w:szCs w:val="24"/>
        </w:rPr>
        <w:t xml:space="preserve">properhistory and </w:t>
      </w:r>
      <w:r w:rsidR="00C5237B" w:rsidRPr="00253BFE">
        <w:rPr>
          <w:rFonts w:ascii="Times New Roman" w:hAnsi="Times New Roman" w:cs="Times New Roman"/>
          <w:color w:val="231F20"/>
          <w:sz w:val="24"/>
          <w:szCs w:val="24"/>
        </w:rPr>
        <w:t xml:space="preserve">clinical examination </w:t>
      </w:r>
      <w:r w:rsidR="00550704" w:rsidRPr="00253BFE">
        <w:rPr>
          <w:rFonts w:ascii="Times New Roman" w:hAnsi="Times New Roman" w:cs="Times New Roman"/>
          <w:color w:val="231F20"/>
          <w:sz w:val="24"/>
          <w:szCs w:val="24"/>
        </w:rPr>
        <w:t xml:space="preserve">confirmed </w:t>
      </w:r>
      <w:r w:rsidR="000C095E" w:rsidRPr="00253BFE">
        <w:rPr>
          <w:rFonts w:ascii="Times New Roman" w:hAnsi="Times New Roman" w:cs="Times New Roman"/>
          <w:color w:val="231F20"/>
          <w:sz w:val="24"/>
          <w:szCs w:val="24"/>
        </w:rPr>
        <w:t>the diagnosis</w:t>
      </w:r>
      <w:r w:rsidR="00550704" w:rsidRPr="00253BFE">
        <w:rPr>
          <w:rFonts w:ascii="Times New Roman" w:hAnsi="Times New Roman" w:cs="Times New Roman"/>
          <w:color w:val="231F20"/>
          <w:sz w:val="24"/>
          <w:szCs w:val="24"/>
        </w:rPr>
        <w:t>.</w:t>
      </w:r>
      <w:r w:rsidR="00781E55" w:rsidRPr="00253BFE">
        <w:rPr>
          <w:rFonts w:ascii="Times New Roman" w:hAnsi="Times New Roman" w:cs="Times New Roman"/>
          <w:color w:val="231F20"/>
          <w:sz w:val="24"/>
          <w:szCs w:val="24"/>
        </w:rPr>
        <w:t>Heteroatoms</w:t>
      </w:r>
      <w:r w:rsidRPr="00253BFE">
        <w:rPr>
          <w:rFonts w:ascii="Times New Roman" w:hAnsi="Times New Roman" w:cs="Times New Roman"/>
          <w:color w:val="231F20"/>
          <w:sz w:val="24"/>
          <w:szCs w:val="24"/>
        </w:rPr>
        <w:t>. Such drugs can cause photosensitivity reactions. However, treatment of SJS is nonspecific and is associated with sequelae.</w:t>
      </w:r>
    </w:p>
    <w:p w:rsidR="00CA0DDD" w:rsidRPr="00253BFE" w:rsidRDefault="0075327A" w:rsidP="00253BF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3BFE">
        <w:rPr>
          <w:rFonts w:ascii="Times New Roman" w:hAnsi="Times New Roman" w:cs="Times New Roman"/>
          <w:b/>
          <w:sz w:val="24"/>
          <w:szCs w:val="24"/>
        </w:rPr>
        <w:t>REFERENCES</w:t>
      </w:r>
    </w:p>
    <w:p w:rsidR="00C24FC0" w:rsidRPr="00253BFE" w:rsidRDefault="00703CFA" w:rsidP="00253BFE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BFE">
        <w:rPr>
          <w:rFonts w:ascii="Times New Roman" w:hAnsi="Times New Roman" w:cs="Times New Roman"/>
          <w:sz w:val="24"/>
          <w:szCs w:val="24"/>
        </w:rPr>
        <w:t>Deore1 SS, Dandekar RC, Mahajan AM, Shiledar VV. Drug Induced - Stevens Johnson Syndrome: A Case Report. Int J Sci Stud. 2014;2(4):84-87.</w:t>
      </w:r>
    </w:p>
    <w:p w:rsidR="00C24FC0" w:rsidRPr="00253BFE" w:rsidRDefault="00C24FC0" w:rsidP="00253BFE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BFE">
        <w:rPr>
          <w:rFonts w:ascii="Times New Roman" w:hAnsi="Times New Roman" w:cs="Times New Roman"/>
          <w:sz w:val="24"/>
          <w:szCs w:val="24"/>
        </w:rPr>
        <w:t xml:space="preserve">Jeremy A. Schneider, Philip R. Cohen. </w:t>
      </w:r>
      <w:r w:rsidR="00781E55" w:rsidRPr="00253BFE">
        <w:rPr>
          <w:rFonts w:ascii="Times New Roman" w:hAnsi="Times New Roman" w:cs="Times New Roman"/>
          <w:sz w:val="24"/>
          <w:szCs w:val="24"/>
        </w:rPr>
        <w:t>Stevens - Johnson syndrome</w:t>
      </w:r>
      <w:r w:rsidRPr="00253BFE">
        <w:rPr>
          <w:rFonts w:ascii="Times New Roman" w:hAnsi="Times New Roman" w:cs="Times New Roman"/>
          <w:sz w:val="24"/>
          <w:szCs w:val="24"/>
        </w:rPr>
        <w:t xml:space="preserve"> and Toxic Epidermal Necrolysis: A Concise Review with a Comprehensive Summary of Therapeutic Interventions Emphasizing Supportive Measures. Adv Ther (2017) 34:1235–1244.</w:t>
      </w:r>
    </w:p>
    <w:p w:rsidR="00C24FC0" w:rsidRPr="00253BFE" w:rsidRDefault="00C24FC0" w:rsidP="00253BFE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3CFA" w:rsidRPr="00253BFE" w:rsidRDefault="00703CFA" w:rsidP="00253BFE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3BF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Saganuwan SA.Therapeutic Causes of Stevens – Johnson Syndrome - A Mini Review.Open Acc J of Toxicol.1(2);2017.</w:t>
      </w:r>
    </w:p>
    <w:p w:rsidR="00703CFA" w:rsidRPr="00253BFE" w:rsidRDefault="00703CFA" w:rsidP="00253BFE">
      <w:pPr>
        <w:pStyle w:val="ListParagraph"/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01B5C" w:rsidRPr="00253BFE" w:rsidRDefault="003950B5" w:rsidP="00253BFE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3BFE">
        <w:rPr>
          <w:rFonts w:ascii="Times New Roman" w:hAnsi="Times New Roman" w:cs="Times New Roman"/>
          <w:color w:val="000000" w:themeColor="text1"/>
          <w:sz w:val="24"/>
          <w:szCs w:val="24"/>
        </w:rPr>
        <w:t>Wong A, Malvestiti AA, Hafner MFS. Stevens-Johnson syndrome and toxic epidermal necrolysis: a review.</w:t>
      </w:r>
      <w:r w:rsidRPr="00253BFE">
        <w:rPr>
          <w:rFonts w:ascii="Times New Roman" w:hAnsi="Times New Roman" w:cs="Times New Roman"/>
          <w:sz w:val="24"/>
          <w:szCs w:val="24"/>
        </w:rPr>
        <w:t xml:space="preserve"> R</w:t>
      </w:r>
      <w:r w:rsidRPr="00253BFE">
        <w:rPr>
          <w:rFonts w:ascii="Times New Roman" w:hAnsi="Times New Roman" w:cs="Times New Roman"/>
          <w:color w:val="000000" w:themeColor="text1"/>
          <w:sz w:val="24"/>
          <w:szCs w:val="24"/>
        </w:rPr>
        <w:t>ev Assoc Med Bras 2016; 62(5):468-473.</w:t>
      </w:r>
    </w:p>
    <w:p w:rsidR="00F4297E" w:rsidRPr="00253BFE" w:rsidRDefault="00703CFA" w:rsidP="00253BFE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BFE">
        <w:rPr>
          <w:rFonts w:ascii="Times New Roman" w:hAnsi="Times New Roman" w:cs="Times New Roman"/>
          <w:sz w:val="24"/>
          <w:szCs w:val="24"/>
        </w:rPr>
        <w:t>Babamahmoodi F, Eslami G, Babamahmoodi A. IJPT 11: 33-35, 2012</w:t>
      </w:r>
    </w:p>
    <w:p w:rsidR="00401B5C" w:rsidRPr="00253BFE" w:rsidRDefault="003950B5" w:rsidP="00253BFE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BFE">
        <w:rPr>
          <w:rFonts w:ascii="Times New Roman" w:hAnsi="Times New Roman" w:cs="Times New Roman"/>
          <w:sz w:val="24"/>
          <w:szCs w:val="24"/>
        </w:rPr>
        <w:t>Shetty SR, Chatra L, Shenai P, Rao PK. Stevens-Johnson syndrome: a case report. J Oral Sci. vol. 52, No. 2, 343-346, 2010.</w:t>
      </w:r>
    </w:p>
    <w:p w:rsidR="00703CFA" w:rsidRPr="00253BFE" w:rsidRDefault="005B1103" w:rsidP="00253BFE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BFE">
        <w:rPr>
          <w:rFonts w:ascii="Times New Roman" w:hAnsi="Times New Roman" w:cs="Times New Roman"/>
          <w:sz w:val="24"/>
          <w:szCs w:val="24"/>
        </w:rPr>
        <w:t>Anne S, Kosanam S, Prasanthi LN. Steven Johnson syndrome and toxic epidermal necrolysis: A review. IJPR vol.4(4);2014.</w:t>
      </w:r>
      <w:bookmarkStart w:id="0" w:name="_GoBack"/>
      <w:bookmarkEnd w:id="0"/>
    </w:p>
    <w:p w:rsidR="00FD2710" w:rsidRPr="00253BFE" w:rsidRDefault="00FD2710" w:rsidP="00253BFE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BFE">
        <w:rPr>
          <w:rFonts w:ascii="Times New Roman" w:hAnsi="Times New Roman" w:cs="Times New Roman"/>
          <w:sz w:val="24"/>
          <w:szCs w:val="24"/>
        </w:rPr>
        <w:t>Creamer D, Walsh SA, Dziewulski P,Exton LS, Lee HY, Dart J.K.G, Setterfield J. U.K. guidelines for the management of Stevens–Johnson syndrome/toxic epidermal necrolysis in adults 2016. British Journal of Dermatology 174, pp1194–1227; 2016.</w:t>
      </w:r>
    </w:p>
    <w:p w:rsidR="00210102" w:rsidRPr="00253BFE" w:rsidRDefault="00210102" w:rsidP="00253BFE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BFE">
        <w:rPr>
          <w:rFonts w:ascii="Times New Roman" w:hAnsi="Times New Roman" w:cs="Times New Roman"/>
          <w:sz w:val="24"/>
          <w:szCs w:val="24"/>
        </w:rPr>
        <w:t>Letko E, Papaliodis DN, Papaliodis GN, Daoud YJ, Ahmed AR, Foster CS.Steven-Johnson syndrome and toxic epidermal necrolysis: A review of literature. Ann Allergy Asthma Immunol 2005</w:t>
      </w:r>
      <w:r w:rsidR="00781E55" w:rsidRPr="00253BFE">
        <w:rPr>
          <w:rFonts w:ascii="Times New Roman" w:hAnsi="Times New Roman" w:cs="Times New Roman"/>
          <w:sz w:val="24"/>
          <w:szCs w:val="24"/>
        </w:rPr>
        <w:t>; 94:419</w:t>
      </w:r>
      <w:r w:rsidRPr="00253BFE">
        <w:rPr>
          <w:rFonts w:ascii="Times New Roman" w:hAnsi="Times New Roman" w:cs="Times New Roman"/>
          <w:sz w:val="24"/>
          <w:szCs w:val="24"/>
        </w:rPr>
        <w:t>-36.</w:t>
      </w:r>
    </w:p>
    <w:p w:rsidR="00536C15" w:rsidRPr="00253BFE" w:rsidRDefault="00210102" w:rsidP="00253BFE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BFE">
        <w:rPr>
          <w:rFonts w:ascii="Times New Roman" w:hAnsi="Times New Roman" w:cs="Times New Roman"/>
          <w:sz w:val="24"/>
          <w:szCs w:val="24"/>
        </w:rPr>
        <w:t>Stitt VJ. Stevens Johnson Syndrome: A review of the literature. JNMA 80(1); 1988.</w:t>
      </w:r>
    </w:p>
    <w:p w:rsidR="00781E55" w:rsidRDefault="00781E55" w:rsidP="00253BFE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0102" w:rsidRPr="00F65D93" w:rsidRDefault="00EF4DFE" w:rsidP="00F65D9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DFE">
        <w:rPr>
          <w:noProof/>
        </w:rPr>
        <w:pict>
          <v:rect id="_x0000_s1051" style="position:absolute;left:0;text-align:left;margin-left:.4pt;margin-top:.85pt;width:244.5pt;height:68.25pt;z-index:251678720">
            <v:textbox>
              <w:txbxContent>
                <w:p w:rsidR="005D1C49" w:rsidRPr="002D7880" w:rsidRDefault="005D1C49" w:rsidP="005D1C49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D78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How to ci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te this article: Shristi, Patil RG, Thankappan S,</w:t>
                  </w:r>
                  <w:r w:rsidR="003F143C" w:rsidRPr="00253B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Singh</w:t>
                  </w:r>
                  <w:r w:rsidR="003F143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U.</w:t>
                  </w:r>
                  <w:r w:rsidR="00897EE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Stevens Johnson Syndrome:</w:t>
                  </w:r>
                  <w:r w:rsidR="00897EE0" w:rsidRPr="00897E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-A Case</w:t>
                  </w:r>
                  <w:r w:rsidRPr="002D78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report. Chronicles of Dental Re</w:t>
                  </w:r>
                  <w:r w:rsidR="00B174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search 2017;</w:t>
                  </w:r>
                  <w:r w:rsidR="00BA469D">
                    <w:rPr>
                      <w:rFonts w:ascii="Times New Roman" w:hAnsi="Times New Roman" w:cs="Times New Roman"/>
                      <w:sz w:val="24"/>
                      <w:szCs w:val="24"/>
                    </w:rPr>
                    <w:t>Vol6(2)</w:t>
                  </w:r>
                </w:p>
                <w:p w:rsidR="005D1C49" w:rsidRDefault="005D1C49"/>
              </w:txbxContent>
            </v:textbox>
          </v:rect>
        </w:pict>
      </w:r>
      <w:r w:rsidRPr="00EF4DFE">
        <w:rPr>
          <w:noProof/>
        </w:rPr>
        <w:pict>
          <v:rect id="_x0000_s1049" style="position:absolute;left:0;text-align:left;margin-left:324pt;margin-top:596.95pt;width:258pt;height:72.75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kBthAIAACcFAAAOAAAAZHJzL2Uyb0RvYy54bWysVMlu2zAQvRfoPxC8N7KVXYgcGAlcFAiS&#10;oEmRM01RFgFuJWnL7tf3kVISZzkV1YHicIazvHnDi8utVmQjfJDW1HR6MKFEGG4baVY1/fW4+HZG&#10;SYjMNExZI2q6E4Fezr5+uehdJUrbWdUIT+DEhKp3Ne1idFVRBN4JzcKBdcJA2VqvWYToV0XjWQ/v&#10;WhXlZHJS9NY3zlsuQsDp9aCks+y/bQWPd20bRCSqpsgt5tXndZnWYnbBqpVnrpN8TIP9QxaaSYOg&#10;L66uWWRk7eUHV1pyb4Nt4wG3urBtK7nINaCa6eRdNQ8dcyLXAnCCe4Ep/D+3/HZz74lsanpMiWEa&#10;LfoJ0JhZKUGOEzy9CxWsHty9H6WAbap123qd/qiCbDOkuxdIxTYSjsPD8vTkZALkOXTn5eF5mZ0W&#10;r7edD/G7sJqkTU09omck2eYmRESE6bNJChasks1CKpWFXbhSnmwYugtSNLanRLEQcVjTRf5SCXDx&#10;5poypAdZy9OcGAPtWsUictQOQASzooSpFfjMo8+5vLkdPgR9RLV7gSf5+yxwKuSahW7IOHtNZqzS&#10;MmIMlNQ1Pdu/rUzSikzkEY7Uj6EDaRe3y+3YvrE7S9vs0FJvB64HxxcSYW8Ayz3zIDeagYGNd1ha&#10;ZQGEHXeUdNb/+ew82YNz0FLSY1gA0u818wJF/zBg4/n06ChNVxaOjk9LCH5fs9zXmLW+sujYFE+D&#10;43mb7KN63rbe6ifM9TxFhYoZjthDO0bhKg5DjJeBi/k8m2GiHIs35sHx5DwhlwB/3D4x70Z6RbTq&#10;1j4PFqvesWywTTeNna+jbWWmYEJ6wBVkSgKmMdNqfDnSuO/L2er1fZv9BQAA//8DAFBLAwQUAAYA&#10;CAAAACEAo++p2eEAAAAOAQAADwAAAGRycy9kb3ducmV2LnhtbEyPQUvEMBCF74L/IYzgzU1rS9nW&#10;posIggge7KrnbBObss2kNGk37q939qS3mXmPN9+rd9GObNWzHxwKSDcJMI2dUwP2Aj72z3dbYD5I&#10;VHJ0qAX8aA+75vqqlpVyJ3zXaxt6RiHoKynAhDBVnPvOaCv9xk0aSft2s5WB1rnnapYnCrcjv0+S&#10;gls5IH0wctJPRnfHdrECXv15WTvl36KJ5qX8/ErOLR6FuL2Jjw/Ago7hzwwXfEKHhpgObkHl2Sig&#10;yLfUJZCQllkJ7GJJi5xuB5qyrMyBNzX/X6P5BQAA//8DAFBLAQItABQABgAIAAAAIQC2gziS/gAA&#10;AOEBAAATAAAAAAAAAAAAAAAAAAAAAABbQ29udGVudF9UeXBlc10ueG1sUEsBAi0AFAAGAAgAAAAh&#10;ADj9If/WAAAAlAEAAAsAAAAAAAAAAAAAAAAALwEAAF9yZWxzLy5yZWxzUEsBAi0AFAAGAAgAAAAh&#10;ABP+QG2EAgAAJwUAAA4AAAAAAAAAAAAAAAAALgIAAGRycy9lMm9Eb2MueG1sUEsBAi0AFAAGAAgA&#10;AAAhAKPvqdnhAAAADgEAAA8AAAAAAAAAAAAAAAAA3gQAAGRycy9kb3ducmV2LnhtbFBLBQYAAAAA&#10;BAAEAPMAAADsBQAAAAA=&#10;" fillcolor="window" strokecolor="windowText" strokeweight="1pt">
            <v:textbox>
              <w:txbxContent>
                <w:p w:rsidR="00F65D93" w:rsidRPr="002D7880" w:rsidRDefault="00F65D93" w:rsidP="00F65D93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D788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How to cite this article:  Kumari S, Roy R, Nair S, Kumar S. Unicystic Ameloblastoma in a 11- year old small child -A case report. Chronicles of Dental Research 2018; Vol 6(3): page no. </w:t>
                  </w:r>
                </w:p>
                <w:p w:rsidR="00F65D93" w:rsidRPr="00443B8F" w:rsidRDefault="00F65D93" w:rsidP="00F65D9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Pr="00EF4DFE">
        <w:rPr>
          <w:noProof/>
        </w:rPr>
        <w:pict>
          <v:rect id="_x0000_s1045" style="position:absolute;left:0;text-align:left;margin-left:324pt;margin-top:596.95pt;width:258pt;height:72.7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R6JaQIAABwFAAAOAAAAZHJzL2Uyb0RvYy54bWysVEtv2zAMvg/YfxB0X5246SuoUwQtOgwo&#10;2qDt0LMiS4kxWdQoJXb260fJjxZdscOwi0yaL/HjR11etbVhe4W+Alvw6dGEM2UllJXdFPz78+2X&#10;c858ELYUBqwq+EF5frX4/OmycXOVwxZMqZBREuvnjSv4NgQ3zzIvt6oW/gicsmTUgLUIpOImK1E0&#10;lL02WT6ZnGYNYOkQpPKe/t50Rr5I+bVWMjxo7VVgpuB0t5BOTOc6ntniUsw3KNy2kv01xD/cohaV&#10;paJjqhsRBNth9UequpIIHnQ4klBnoHUlVeqBuplO3nXztBVOpV4IHO9GmPz/Syvv9ytkVVnwE86s&#10;qGlEjwSasBuj2EmEp3F+Tl5PboW95kmMvbYa6/ilLlibID2MkKo2MEk/j/Oz09MJIS/JdpEfX+Qp&#10;afYa7dCHrwpqFoWCI1VPSIr9nQ9UkVwHF1Libbr6SQoHo+IVjH1UmtqginmKTgRS1wbZXtDoyx/T&#10;2AvlSp4xRFfGjEHTj4JMGIJ63ximEqnGwMlHga/VRu9UEWwYA+vKAv49WHf+Q9ddr7Ht0K7bNLPZ&#10;MKA1lAeaI0JHcO/kbUVw3gkfVgKJ0TQB2tLwQIc20BQceomzLeCvj/5HfyIaWTlraEMK7n/uBCrO&#10;zDdLFLyYzmZxpZIyOznLScG3lvVbi93V10CTmNJ74GQSo38wg6gR6hda5mWsSiZhJdUuuAw4KNeh&#10;21x6DqRaLpMbrZET4c4+ORmTR5wjXZ7bF4Gu51QgNt7DsE1i/o5anW+MtLDcBdBV4l1EusO1nwCt&#10;YKJQ/1zEHX+rJ6/XR23xGwAA//8DAFBLAwQUAAYACAAAACEAvNDQIeIAAAAOAQAADwAAAGRycy9k&#10;b3ducmV2LnhtbEyPQU+EMBCF7yb+h2ZMvLkFIWRBysaQGBM9ua4Hb106ApFOCe2y4K939qS3mXkv&#10;b75X7hY7iBkn3ztSEG8iEEiNMz21Cg7vT3dbED5oMnpwhApW9LCrrq9KXRh3pjec96EVHEK+0Aq6&#10;EMZCSt90aLXfuBGJtS83WR14nVppJn3mcDvI+yjKpNU98YdOj1h32HzvT1bB6yrDfPjI8p+57lez&#10;/6yfX7BW6vZmeXwAEXAJf2a44DM6VMx0dCcyXgwKsnTLXQILcZ7kIC6WOEv5duQpSfIUZFXK/zWq&#10;XwAAAP//AwBQSwECLQAUAAYACAAAACEAtoM4kv4AAADhAQAAEwAAAAAAAAAAAAAAAAAAAAAAW0Nv&#10;bnRlbnRfVHlwZXNdLnhtbFBLAQItABQABgAIAAAAIQA4/SH/1gAAAJQBAAALAAAAAAAAAAAAAAAA&#10;AC8BAABfcmVscy8ucmVsc1BLAQItABQABgAIAAAAIQDvyR6JaQIAABwFAAAOAAAAAAAAAAAAAAAA&#10;AC4CAABkcnMvZTJvRG9jLnhtbFBLAQItABQABgAIAAAAIQC80NAh4gAAAA4BAAAPAAAAAAAAAAAA&#10;AAAAAMMEAABkcnMvZG93bnJldi54bWxQSwUGAAAAAAQABADzAAAA0gUAAAAA&#10;" fillcolor="white [3201]" strokecolor="black [3200]" strokeweight="2pt">
            <v:textbox>
              <w:txbxContent>
                <w:p w:rsidR="00781E55" w:rsidRPr="002D7880" w:rsidRDefault="00781E55" w:rsidP="00781E55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D788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How to cite this article:  Kumari S, Roy R ,  Nair S, Kumar S. Unicystic Ameloblastoma in a 11- year old small child -A case report. Chronicles of Dental Research 2018; Vol 6(3): page no. </w:t>
                  </w:r>
                </w:p>
                <w:p w:rsidR="00781E55" w:rsidRPr="00443B8F" w:rsidRDefault="00781E55" w:rsidP="00781E5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Pr="00EF4DFE">
        <w:rPr>
          <w:noProof/>
        </w:rPr>
        <w:pict>
          <v:rect id="_x0000_s1044" style="position:absolute;left:0;text-align:left;margin-left:324pt;margin-top:596.95pt;width:258pt;height:72.75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YWeaQIAABwFAAAOAAAAZHJzL2Uyb0RvYy54bWysVEtv2zAMvg/YfxB0X5247yBOEbToMKBo&#10;i7ZDz4osJcZkUaOU2NmvHyU/WnTBDsMuMmm+xI8fNb9qa8N2Cn0FtuDTowlnykooK7su+PeX2y8X&#10;nPkgbCkMWFXwvfL8avH507xxM5XDBkypkFES62eNK/gmBDfLMi83qhb+CJyyZNSAtQik4jorUTSU&#10;vTZZPpmcZQ1g6RCk8p7+3nRGvkj5tVYyPGjtVWCm4HS3kE5M5yqe2WIuZmsUblPJ/hriH25Ri8pS&#10;0THVjQiCbbH6I1VdSQQPOhxJqDPQupIq9UDdTCcfunneCKdSLwSOdyNM/v+llfe7R2RVWfBTzqyo&#10;aURPBJqwa6PYaYSncX5GXs/uEXvNkxh7bTXW8UtdsDZBuh8hVW1gkn4e5+dnZxNCXpLtMj++zFPS&#10;7C3aoQ9fFdQsCgVHqp6QFLs7H6giuQ4upMTbdPWTFPZGxSsY+6Q0tUEV8xSdCKSuDbKdoNGXP6ax&#10;F8qVPGOIrowZg6aHgkwYgnrfGKYSqcbAyaHAt2qjd6oINoyBdWUB/x6sO/+h667X2HZoV22a2fEw&#10;oBWUe5ojQkdw7+RtRXDeCR8eBRKjaQK0peGBDm2gKTj0EmcbwF+H/kd/IhpZOWtoQwruf24FKs7M&#10;N0sUvJyenMSVSsrJ6XlOCr63rN5b7La+BprElN4DJ5MY/YMZRI1Qv9IyL2NVMgkrqXbBZcBBuQ7d&#10;5tJzINVymdxojZwId/bZyZg84hzp8tK+CnQ9pwKx8R6GbRKzD9TqfGOkheU2gK4S7yLSHa79BGgF&#10;E4X65yLu+Hs9eb09aovfAAAA//8DAFBLAwQUAAYACAAAACEAvNDQIeIAAAAOAQAADwAAAGRycy9k&#10;b3ducmV2LnhtbEyPQU+EMBCF7yb+h2ZMvLkFIWRBysaQGBM9ua4Hb106ApFOCe2y4K939qS3mXkv&#10;b75X7hY7iBkn3ztSEG8iEEiNMz21Cg7vT3dbED5oMnpwhApW9LCrrq9KXRh3pjec96EVHEK+0Aq6&#10;EMZCSt90aLXfuBGJtS83WR14nVppJn3mcDvI+yjKpNU98YdOj1h32HzvT1bB6yrDfPjI8p+57lez&#10;/6yfX7BW6vZmeXwAEXAJf2a44DM6VMx0dCcyXgwKsnTLXQILcZ7kIC6WOEv5duQpSfIUZFXK/zWq&#10;XwAAAP//AwBQSwECLQAUAAYACAAAACEAtoM4kv4AAADhAQAAEwAAAAAAAAAAAAAAAAAAAAAAW0Nv&#10;bnRlbnRfVHlwZXNdLnhtbFBLAQItABQABgAIAAAAIQA4/SH/1gAAAJQBAAALAAAAAAAAAAAAAAAA&#10;AC8BAABfcmVscy8ucmVsc1BLAQItABQABgAIAAAAIQBP6YWeaQIAABwFAAAOAAAAAAAAAAAAAAAA&#10;AC4CAABkcnMvZTJvRG9jLnhtbFBLAQItABQABgAIAAAAIQC80NAh4gAAAA4BAAAPAAAAAAAAAAAA&#10;AAAAAMMEAABkcnMvZG93bnJldi54bWxQSwUGAAAAAAQABADzAAAA0gUAAAAA&#10;" fillcolor="white [3201]" strokecolor="black [3200]" strokeweight="2pt">
            <v:textbox>
              <w:txbxContent>
                <w:p w:rsidR="00781E55" w:rsidRPr="002D7880" w:rsidRDefault="00781E55" w:rsidP="00781E55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D788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How to cite this article:  Kumari S, Roy R ,  Nair S, Kumar S. Unicystic Ameloblastoma in a 11- year old small child -A case report. Chronicles of Dental Research 2018; Vol 6(3): page no. </w:t>
                  </w:r>
                </w:p>
                <w:p w:rsidR="00781E55" w:rsidRPr="00443B8F" w:rsidRDefault="00781E55" w:rsidP="00781E5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Pr="00EF4DFE">
        <w:rPr>
          <w:noProof/>
        </w:rPr>
        <w:pict>
          <v:rect id="_x0000_s1043" style="position:absolute;left:0;text-align:left;margin-left:324pt;margin-top:596.95pt;width:258pt;height:72.7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00TaQIAABwFAAAOAAAAZHJzL2Uyb0RvYy54bWysVEtv2zAMvg/YfxB0X5247yBOEbToMKBo&#10;i7ZDz4osJcZkUaOU2NmvHyU/WnTBDsMuMmm+xI8fNb9qa8N2Cn0FtuDTowlnykooK7su+PeX2y8X&#10;nPkgbCkMWFXwvfL8avH507xxM5XDBkypkFES62eNK/gmBDfLMi83qhb+CJyyZNSAtQik4jorUTSU&#10;vTZZPpmcZQ1g6RCk8p7+3nRGvkj5tVYyPGjtVWCm4HS3kE5M5yqe2WIuZmsUblPJ/hriH25Ri8pS&#10;0THVjQiCbbH6I1VdSQQPOhxJqDPQupIq9UDdTCcfunneCKdSLwSOdyNM/v+llfe7R2RVWfBTzqyo&#10;aURPBJqwa6PYaYSncX5GXs/uEXvNkxh7bTXW8UtdsDZBuh8hVW1gkn4e5+dnZxNCXpLtMj++zFPS&#10;7C3aoQ9fFdQsCgVHqp6QFLs7H6giuQ4upMTbdPWTFPZGxSsY+6Q0tUEV8xSdCKSuDbKdoNGXP6ax&#10;F8qVPGOIrowZg6aHgkwYgnrfGKYSqcbAyaHAt2qjd6oINoyBdWUB/x6sO/+h667X2HZoV22aWT4M&#10;aAXlnuaI0BHcO3lbEZx3wodHgcRomgBtaXigQxtoCg69xNkG8Neh/9GfiEZWzhrakIL7n1uBijPz&#10;zRIFL6cnJ3GlknJyep6Tgu8tq/cWu62vgSYxpffAySRG/2AGUSPUr7TMy1iVTMJKql1wGXBQrkO3&#10;ufQcSLVcJjdaIyfCnX12MiaPOEe6vLSvAl3PqUBsvIdhm8TsA7U63xhpYbkNoKvEu4h0h2s/AVrB&#10;RKH+uYg7/l5PXm+P2uI3AAAA//8DAFBLAwQUAAYACAAAACEAvNDQIeIAAAAOAQAADwAAAGRycy9k&#10;b3ducmV2LnhtbEyPQU+EMBCF7yb+h2ZMvLkFIWRBysaQGBM9ua4Hb106ApFOCe2y4K939qS3mXkv&#10;b75X7hY7iBkn3ztSEG8iEEiNMz21Cg7vT3dbED5oMnpwhApW9LCrrq9KXRh3pjec96EVHEK+0Aq6&#10;EMZCSt90aLXfuBGJtS83WR14nVppJn3mcDvI+yjKpNU98YdOj1h32HzvT1bB6yrDfPjI8p+57lez&#10;/6yfX7BW6vZmeXwAEXAJf2a44DM6VMx0dCcyXgwKsnTLXQILcZ7kIC6WOEv5duQpSfIUZFXK/zWq&#10;XwAAAP//AwBQSwECLQAUAAYACAAAACEAtoM4kv4AAADhAQAAEwAAAAAAAAAAAAAAAAAAAAAAW0Nv&#10;bnRlbnRfVHlwZXNdLnhtbFBLAQItABQABgAIAAAAIQA4/SH/1gAAAJQBAAALAAAAAAAAAAAAAAAA&#10;AC8BAABfcmVscy8ucmVsc1BLAQItABQABgAIAAAAIQCZi00TaQIAABwFAAAOAAAAAAAAAAAAAAAA&#10;AC4CAABkcnMvZTJvRG9jLnhtbFBLAQItABQABgAIAAAAIQC80NAh4gAAAA4BAAAPAAAAAAAAAAAA&#10;AAAAAMMEAABkcnMvZG93bnJldi54bWxQSwUGAAAAAAQABADzAAAA0gUAAAAA&#10;" fillcolor="white [3201]" strokecolor="black [3200]" strokeweight="2pt">
            <v:textbox>
              <w:txbxContent>
                <w:p w:rsidR="00781E55" w:rsidRPr="002D7880" w:rsidRDefault="00781E55" w:rsidP="00781E55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D788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How to cite this article:  Kumari S, Roy R ,  Nair S, Kumar S. Unicystic Ameloblastoma in a 11- year old small child -A case report. Chronicles of Dental Research 2018; Vol 6(3): page no. </w:t>
                  </w:r>
                </w:p>
                <w:p w:rsidR="00781E55" w:rsidRPr="00443B8F" w:rsidRDefault="00781E55" w:rsidP="00781E5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Pr="00EF4DFE">
        <w:rPr>
          <w:noProof/>
        </w:rPr>
        <w:pict>
          <v:rect id="Rectangle 5" o:spid="_x0000_s1042" style="position:absolute;left:0;text-align:left;margin-left:324pt;margin-top:596.95pt;width:258pt;height:72.7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mReaAIAABwFAAAOAAAAZHJzL2Uyb0RvYy54bWysVEtv2zAMvg/YfxB0X524rzWoUwQtOgwo&#10;uqLt0LMiS4kxSdQoJXb260fJjlN0xQ7DLrYo8uPzoy6vOmvYVmFowFV8ejThTDkJdeNWFf/+fPvp&#10;M2chClcLA05VfKcCv5p//HDZ+pkqYQ2mVsjIiQuz1ld8HaOfFUWQa2VFOAKvHCk1oBWRRFwVNYqW&#10;vFtTlJPJWdEC1h5BqhDo9qZX8nn2r7WS8ZvWQUVmKk65xfzF/F2mbzG/FLMVCr9u5JCG+IcsrGgc&#10;BR1d3Ygo2AabP1zZRiIE0PFIgi1A60aqXANVM528qeZpLbzKtVBzgh/bFP6fW3m/fUDW1BU/5cwJ&#10;SyN6pKYJtzKKnab2tD7MyOrJP+AgBTqmWjuNNv2pCtbllu7GlqouMkmXx+X52dmEOi9Jd1EeX5TZ&#10;aXFAewzxiwLL0qHiSNFzJ8X2LkSKSKZ7ExJSNn38fIo7o1IKxj0qTWVQxDKjM4HUtUG2FTT6+sc0&#10;1UK+smWC6MaYETR9D2TiHjTYJpjKpBqBk/eAh2ijdY4ILo5A2zjAv4N1b7+vuq81lR27ZZdnlvNL&#10;N0uodzRHhJ7gwcvbhtp5J0J8EEiMpgnQlsZv9NEG2orDcOJsDfjrvftkT0QjLWctbUjFw8+NQMWZ&#10;+eqIghfTk5O0Ulk4OT0vScDXmuVrjdvYa6BJTOk98DIfk300+6NGsC+0zIsUlVTCSYpdcRlxL1zH&#10;fnPpOZBqschmtEZexDv35GVynvqc6PLcvQj0A6cisfEe9tskZm+o1dsmpIPFJoJuMu8OfR0mQCuY&#10;KTQ8F2nHX8vZ6vCozX8DAAD//wMAUEsDBBQABgAIAAAAIQC80NAh4gAAAA4BAAAPAAAAZHJzL2Rv&#10;d25yZXYueG1sTI9BT4QwEIXvJv6HZky8uQUhZEHKxpAYEz25rgdvXToCkU4J7bLgr3f2pLeZeS9v&#10;vlfuFjuIGSffO1IQbyIQSI0zPbUKDu9Pd1sQPmgyenCEClb0sKuur0pdGHemN5z3oRUcQr7QCroQ&#10;xkJK33Rotd+4EYm1LzdZHXidWmkmfeZwO8j7KMqk1T3xh06PWHfYfO9PVsHrKsN8+Mjyn7nuV7P/&#10;rJ9fsFbq9mZ5fAARcAl/ZrjgMzpUzHR0JzJeDAqydMtdAgtxnuQgLpY4S/l25ClJ8hRkVcr/Napf&#10;AAAA//8DAFBLAQItABQABgAIAAAAIQC2gziS/gAAAOEBAAATAAAAAAAAAAAAAAAAAAAAAABbQ29u&#10;dGVudF9UeXBlc10ueG1sUEsBAi0AFAAGAAgAAAAhADj9If/WAAAAlAEAAAsAAAAAAAAAAAAAAAAA&#10;LwEAAF9yZWxzLy5yZWxzUEsBAi0AFAAGAAgAAAAhAKIqZF5oAgAAHAUAAA4AAAAAAAAAAAAAAAAA&#10;LgIAAGRycy9lMm9Eb2MueG1sUEsBAi0AFAAGAAgAAAAhALzQ0CHiAAAADgEAAA8AAAAAAAAAAAAA&#10;AAAAwgQAAGRycy9kb3ducmV2LnhtbFBLBQYAAAAABAAEAPMAAADRBQAAAAA=&#10;" fillcolor="white [3201]" strokecolor="black [3200]" strokeweight="2pt">
            <v:textbox>
              <w:txbxContent>
                <w:p w:rsidR="00781E55" w:rsidRPr="002D7880" w:rsidRDefault="00781E55" w:rsidP="00781E55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D788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How to cite this article:  Kumari S, Roy R ,  Nair S, Kumar S. Unicystic Ameloblastoma in a 11- year old small child -A case report. Chronicles of Dental Research 2018; Vol 6(3): page no. </w:t>
                  </w:r>
                </w:p>
                <w:p w:rsidR="00781E55" w:rsidRPr="00443B8F" w:rsidRDefault="00781E55" w:rsidP="00781E5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sectPr w:rsidR="00210102" w:rsidRPr="00F65D93" w:rsidSect="00E45DC9">
      <w:type w:val="continuous"/>
      <w:pgSz w:w="11907" w:h="16839" w:code="9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246A" w:rsidRDefault="0049246A" w:rsidP="000B0A08">
      <w:pPr>
        <w:spacing w:after="0" w:line="240" w:lineRule="auto"/>
      </w:pPr>
      <w:r>
        <w:separator/>
      </w:r>
    </w:p>
  </w:endnote>
  <w:endnote w:type="continuationSeparator" w:id="1">
    <w:p w:rsidR="0049246A" w:rsidRDefault="0049246A" w:rsidP="000B0A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246A" w:rsidRDefault="0049246A" w:rsidP="000B0A08">
      <w:pPr>
        <w:spacing w:after="0" w:line="240" w:lineRule="auto"/>
      </w:pPr>
      <w:r>
        <w:separator/>
      </w:r>
    </w:p>
  </w:footnote>
  <w:footnote w:type="continuationSeparator" w:id="1">
    <w:p w:rsidR="0049246A" w:rsidRDefault="0049246A" w:rsidP="000B0A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A905CD"/>
    <w:multiLevelType w:val="hybridMultilevel"/>
    <w:tmpl w:val="6B1ED3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F63A1"/>
    <w:rsid w:val="000056F0"/>
    <w:rsid w:val="00036261"/>
    <w:rsid w:val="00042EA9"/>
    <w:rsid w:val="00047C0A"/>
    <w:rsid w:val="000668F3"/>
    <w:rsid w:val="000955AC"/>
    <w:rsid w:val="000A2C6C"/>
    <w:rsid w:val="000B0A08"/>
    <w:rsid w:val="000B37AD"/>
    <w:rsid w:val="000C095E"/>
    <w:rsid w:val="000C627D"/>
    <w:rsid w:val="00166484"/>
    <w:rsid w:val="00195063"/>
    <w:rsid w:val="001A44E5"/>
    <w:rsid w:val="001A6ED7"/>
    <w:rsid w:val="001B1E3E"/>
    <w:rsid w:val="001C16D6"/>
    <w:rsid w:val="001C3858"/>
    <w:rsid w:val="001C51C6"/>
    <w:rsid w:val="00210102"/>
    <w:rsid w:val="00253BFE"/>
    <w:rsid w:val="00255604"/>
    <w:rsid w:val="00282BA5"/>
    <w:rsid w:val="002861A6"/>
    <w:rsid w:val="002B06E6"/>
    <w:rsid w:val="002B6EDF"/>
    <w:rsid w:val="002C30D3"/>
    <w:rsid w:val="002D7772"/>
    <w:rsid w:val="00316777"/>
    <w:rsid w:val="00324A9F"/>
    <w:rsid w:val="003309B4"/>
    <w:rsid w:val="00333D94"/>
    <w:rsid w:val="00341F1D"/>
    <w:rsid w:val="00344CDE"/>
    <w:rsid w:val="00353F06"/>
    <w:rsid w:val="00355CB8"/>
    <w:rsid w:val="003950B5"/>
    <w:rsid w:val="003A37DA"/>
    <w:rsid w:val="003B13B9"/>
    <w:rsid w:val="003C3ADD"/>
    <w:rsid w:val="003F143C"/>
    <w:rsid w:val="003F63A1"/>
    <w:rsid w:val="00401B5C"/>
    <w:rsid w:val="004034F0"/>
    <w:rsid w:val="00405541"/>
    <w:rsid w:val="00406D18"/>
    <w:rsid w:val="004273FF"/>
    <w:rsid w:val="004342D2"/>
    <w:rsid w:val="004377E5"/>
    <w:rsid w:val="00441421"/>
    <w:rsid w:val="004547AE"/>
    <w:rsid w:val="004676D0"/>
    <w:rsid w:val="0049246A"/>
    <w:rsid w:val="004A004A"/>
    <w:rsid w:val="004A2031"/>
    <w:rsid w:val="004B0288"/>
    <w:rsid w:val="004D6BEF"/>
    <w:rsid w:val="00516001"/>
    <w:rsid w:val="00517F76"/>
    <w:rsid w:val="00536C15"/>
    <w:rsid w:val="00545EF6"/>
    <w:rsid w:val="00550704"/>
    <w:rsid w:val="005619F5"/>
    <w:rsid w:val="005644ED"/>
    <w:rsid w:val="005B1103"/>
    <w:rsid w:val="005B58DD"/>
    <w:rsid w:val="005C798B"/>
    <w:rsid w:val="005D1C49"/>
    <w:rsid w:val="005D326C"/>
    <w:rsid w:val="00657F6B"/>
    <w:rsid w:val="006814D9"/>
    <w:rsid w:val="006820EB"/>
    <w:rsid w:val="006939BD"/>
    <w:rsid w:val="006E6723"/>
    <w:rsid w:val="006E798F"/>
    <w:rsid w:val="006F1575"/>
    <w:rsid w:val="006F5891"/>
    <w:rsid w:val="00703CFA"/>
    <w:rsid w:val="00706C68"/>
    <w:rsid w:val="00752BE4"/>
    <w:rsid w:val="0075327A"/>
    <w:rsid w:val="007765AB"/>
    <w:rsid w:val="00781E55"/>
    <w:rsid w:val="007C4330"/>
    <w:rsid w:val="007C73AA"/>
    <w:rsid w:val="007E5137"/>
    <w:rsid w:val="007F0B0F"/>
    <w:rsid w:val="007F7122"/>
    <w:rsid w:val="008070FD"/>
    <w:rsid w:val="008144EB"/>
    <w:rsid w:val="00815057"/>
    <w:rsid w:val="008172BA"/>
    <w:rsid w:val="0082017C"/>
    <w:rsid w:val="00824502"/>
    <w:rsid w:val="00882B12"/>
    <w:rsid w:val="00897EE0"/>
    <w:rsid w:val="008B0085"/>
    <w:rsid w:val="008B0DDA"/>
    <w:rsid w:val="008B39FA"/>
    <w:rsid w:val="008B6AB1"/>
    <w:rsid w:val="008D1559"/>
    <w:rsid w:val="008F3C5D"/>
    <w:rsid w:val="00911BD1"/>
    <w:rsid w:val="009166BC"/>
    <w:rsid w:val="00957F34"/>
    <w:rsid w:val="00990134"/>
    <w:rsid w:val="0099201D"/>
    <w:rsid w:val="009A0B94"/>
    <w:rsid w:val="009A42B2"/>
    <w:rsid w:val="009C5799"/>
    <w:rsid w:val="00A066CA"/>
    <w:rsid w:val="00A34AEC"/>
    <w:rsid w:val="00A41CA5"/>
    <w:rsid w:val="00A64E02"/>
    <w:rsid w:val="00A6793E"/>
    <w:rsid w:val="00A73C22"/>
    <w:rsid w:val="00A76B1B"/>
    <w:rsid w:val="00A8092E"/>
    <w:rsid w:val="00A83BB1"/>
    <w:rsid w:val="00A97F18"/>
    <w:rsid w:val="00AB55B1"/>
    <w:rsid w:val="00AC5288"/>
    <w:rsid w:val="00AC658D"/>
    <w:rsid w:val="00AD5CFD"/>
    <w:rsid w:val="00AF1F3D"/>
    <w:rsid w:val="00AF5365"/>
    <w:rsid w:val="00B02662"/>
    <w:rsid w:val="00B11702"/>
    <w:rsid w:val="00B121C4"/>
    <w:rsid w:val="00B1748E"/>
    <w:rsid w:val="00B31C15"/>
    <w:rsid w:val="00B433EC"/>
    <w:rsid w:val="00B55264"/>
    <w:rsid w:val="00B704F7"/>
    <w:rsid w:val="00B77B90"/>
    <w:rsid w:val="00BA469D"/>
    <w:rsid w:val="00BD1866"/>
    <w:rsid w:val="00BF33E7"/>
    <w:rsid w:val="00BF5E3B"/>
    <w:rsid w:val="00BF728C"/>
    <w:rsid w:val="00C12550"/>
    <w:rsid w:val="00C16F4B"/>
    <w:rsid w:val="00C17BEA"/>
    <w:rsid w:val="00C24FC0"/>
    <w:rsid w:val="00C321B5"/>
    <w:rsid w:val="00C40EFE"/>
    <w:rsid w:val="00C51DCC"/>
    <w:rsid w:val="00C5237B"/>
    <w:rsid w:val="00C527D4"/>
    <w:rsid w:val="00C81F63"/>
    <w:rsid w:val="00CA0DDD"/>
    <w:rsid w:val="00CE64D2"/>
    <w:rsid w:val="00CF7AF3"/>
    <w:rsid w:val="00D441CF"/>
    <w:rsid w:val="00D462F5"/>
    <w:rsid w:val="00D55F71"/>
    <w:rsid w:val="00D67B59"/>
    <w:rsid w:val="00D83C2F"/>
    <w:rsid w:val="00DA2D18"/>
    <w:rsid w:val="00DA3202"/>
    <w:rsid w:val="00DB79D1"/>
    <w:rsid w:val="00DC42A8"/>
    <w:rsid w:val="00DE6BDC"/>
    <w:rsid w:val="00DF1BE3"/>
    <w:rsid w:val="00DF5450"/>
    <w:rsid w:val="00E12A80"/>
    <w:rsid w:val="00E1666D"/>
    <w:rsid w:val="00E244FD"/>
    <w:rsid w:val="00E31D8D"/>
    <w:rsid w:val="00E45DC9"/>
    <w:rsid w:val="00E818A4"/>
    <w:rsid w:val="00E979A9"/>
    <w:rsid w:val="00EA447B"/>
    <w:rsid w:val="00EC2152"/>
    <w:rsid w:val="00EC258E"/>
    <w:rsid w:val="00EE1E41"/>
    <w:rsid w:val="00EE291D"/>
    <w:rsid w:val="00EF36CD"/>
    <w:rsid w:val="00EF4DFE"/>
    <w:rsid w:val="00EF5D06"/>
    <w:rsid w:val="00F16001"/>
    <w:rsid w:val="00F22D38"/>
    <w:rsid w:val="00F26A62"/>
    <w:rsid w:val="00F4297E"/>
    <w:rsid w:val="00F60B1E"/>
    <w:rsid w:val="00F65D93"/>
    <w:rsid w:val="00F7200E"/>
    <w:rsid w:val="00F90F60"/>
    <w:rsid w:val="00FB2095"/>
    <w:rsid w:val="00FC0BEF"/>
    <w:rsid w:val="00FC3119"/>
    <w:rsid w:val="00FD2710"/>
    <w:rsid w:val="00FD5C94"/>
    <w:rsid w:val="00FD7AC8"/>
    <w:rsid w:val="00FF4B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6" type="connector" idref="#_x0000_s1035"/>
        <o:r id="V:Rule7" type="connector" idref="#_x0000_s1028"/>
        <o:r id="V:Rule8" type="connector" idref="#_x0000_s1030"/>
        <o:r id="V:Rule9" type="connector" idref="#_x0000_s1038"/>
        <o:r id="V:Rule10" type="connector" idref="#_x0000_s103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1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0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95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01B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B0A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0A08"/>
  </w:style>
  <w:style w:type="paragraph" w:styleId="Footer">
    <w:name w:val="footer"/>
    <w:basedOn w:val="Normal"/>
    <w:link w:val="FooterChar"/>
    <w:uiPriority w:val="99"/>
    <w:semiHidden/>
    <w:unhideWhenUsed/>
    <w:rsid w:val="000B0A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B0A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B7BFB-24B7-4EAB-951B-9B875C8D6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897</TotalTime>
  <Pages>4</Pages>
  <Words>1562</Words>
  <Characters>8905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Aparimita</dc:creator>
  <cp:keywords/>
  <dc:description/>
  <cp:lastModifiedBy>PERIO DEPARTMENT</cp:lastModifiedBy>
  <cp:revision>99</cp:revision>
  <cp:lastPrinted>2006-12-31T19:22:00Z</cp:lastPrinted>
  <dcterms:created xsi:type="dcterms:W3CDTF">2016-09-02T12:09:00Z</dcterms:created>
  <dcterms:modified xsi:type="dcterms:W3CDTF">2018-06-01T06:40:00Z</dcterms:modified>
</cp:coreProperties>
</file>